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8213F" w14:textId="77777777" w:rsidR="00FD1251" w:rsidRDefault="00FD1251">
      <w:pPr>
        <w:pStyle w:val="BodyText"/>
        <w:spacing w:before="9"/>
        <w:rPr>
          <w:sz w:val="11"/>
        </w:rPr>
      </w:pPr>
    </w:p>
    <w:p w14:paraId="7A0046D3" w14:textId="77777777" w:rsidR="00FD1251" w:rsidRDefault="00000000">
      <w:pPr>
        <w:pStyle w:val="Heading1"/>
        <w:spacing w:before="56"/>
      </w:pPr>
      <w:r>
        <w:rPr>
          <w:u w:val="single"/>
        </w:rPr>
        <w:t>Submissions:</w:t>
      </w:r>
    </w:p>
    <w:p w14:paraId="77A9FDCA" w14:textId="77777777" w:rsidR="00FD1251" w:rsidRDefault="00FD1251">
      <w:pPr>
        <w:pStyle w:val="BodyText"/>
        <w:spacing w:before="5"/>
        <w:rPr>
          <w:b/>
          <w:sz w:val="17"/>
        </w:rPr>
      </w:pPr>
    </w:p>
    <w:p w14:paraId="4F7A3960" w14:textId="77777777" w:rsidR="00FD1251" w:rsidRDefault="00000000">
      <w:pPr>
        <w:pStyle w:val="ListParagraph"/>
        <w:numPr>
          <w:ilvl w:val="0"/>
          <w:numId w:val="3"/>
        </w:numPr>
        <w:tabs>
          <w:tab w:val="left" w:pos="492"/>
        </w:tabs>
        <w:spacing w:before="57"/>
        <w:ind w:right="134" w:hanging="360"/>
        <w:jc w:val="both"/>
      </w:pPr>
      <w:r>
        <w:t>Residential gathering places are designated under use group q. Refer to comment 8A regarding compliance with the bulk requirements. With a future submittal, please revise the bulk requirements table to include all requirements outlined in the Zoning Chapter. In addition, the applicant should show the location of the setbacks and yard requirements directly on the site plan to demonstrate</w:t>
      </w:r>
      <w:r>
        <w:rPr>
          <w:spacing w:val="-17"/>
        </w:rPr>
        <w:t xml:space="preserve"> </w:t>
      </w:r>
      <w:r>
        <w:t>compliance.</w:t>
      </w:r>
    </w:p>
    <w:p w14:paraId="1EF7EF9E" w14:textId="168BC340" w:rsidR="00FD1251" w:rsidRPr="00C67E50" w:rsidRDefault="00C67E50">
      <w:pPr>
        <w:pStyle w:val="BodyText"/>
        <w:spacing w:before="10"/>
        <w:rPr>
          <w:b/>
          <w:bCs/>
          <w:color w:val="FF0000"/>
          <w:sz w:val="21"/>
        </w:rPr>
      </w:pPr>
      <w:r w:rsidRPr="00C67E50">
        <w:rPr>
          <w:b/>
          <w:bCs/>
          <w:color w:val="FF0000"/>
          <w:sz w:val="21"/>
        </w:rPr>
        <w:t>RESPONSE:</w:t>
      </w:r>
      <w:r w:rsidR="00140F38">
        <w:rPr>
          <w:b/>
          <w:bCs/>
          <w:color w:val="FF0000"/>
          <w:sz w:val="21"/>
        </w:rPr>
        <w:t xml:space="preserve"> The plan has been revised to include all items in the bulk table</w:t>
      </w:r>
    </w:p>
    <w:p w14:paraId="28B04EC6" w14:textId="77777777" w:rsidR="00FD1251" w:rsidRDefault="00000000">
      <w:pPr>
        <w:pStyle w:val="ListParagraph"/>
        <w:numPr>
          <w:ilvl w:val="0"/>
          <w:numId w:val="3"/>
        </w:numPr>
        <w:tabs>
          <w:tab w:val="left" w:pos="492"/>
        </w:tabs>
        <w:ind w:right="134" w:hanging="360"/>
        <w:jc w:val="both"/>
      </w:pPr>
      <w:r>
        <w:t>A Short Environmental Assessment Form, Part 1, has been submitted. Please refer to our SEAF comments below.</w:t>
      </w:r>
    </w:p>
    <w:p w14:paraId="0ECADB9F" w14:textId="54D270BC" w:rsidR="00BF7716" w:rsidRPr="00C67E50" w:rsidRDefault="00BF7716" w:rsidP="00140F38">
      <w:pPr>
        <w:pStyle w:val="BodyText"/>
        <w:spacing w:before="10"/>
        <w:ind w:left="130"/>
        <w:rPr>
          <w:b/>
          <w:bCs/>
          <w:color w:val="FF0000"/>
          <w:sz w:val="21"/>
        </w:rPr>
      </w:pPr>
      <w:r w:rsidRPr="00C67E50">
        <w:rPr>
          <w:b/>
          <w:bCs/>
          <w:color w:val="FF0000"/>
          <w:sz w:val="21"/>
        </w:rPr>
        <w:t>RESPONSE:</w:t>
      </w:r>
      <w:r w:rsidR="00140F38">
        <w:rPr>
          <w:b/>
          <w:bCs/>
          <w:color w:val="FF0000"/>
          <w:sz w:val="21"/>
        </w:rPr>
        <w:t xml:space="preserve"> The EAF has been revised</w:t>
      </w:r>
    </w:p>
    <w:p w14:paraId="17582680" w14:textId="77777777" w:rsidR="00FD1251" w:rsidRDefault="00FD1251">
      <w:pPr>
        <w:pStyle w:val="BodyText"/>
        <w:spacing w:before="1"/>
      </w:pPr>
    </w:p>
    <w:p w14:paraId="2BC9B7C5" w14:textId="77777777" w:rsidR="00FD1251" w:rsidRDefault="00000000">
      <w:pPr>
        <w:pStyle w:val="ListParagraph"/>
        <w:numPr>
          <w:ilvl w:val="0"/>
          <w:numId w:val="3"/>
        </w:numPr>
        <w:tabs>
          <w:tab w:val="left" w:pos="492"/>
        </w:tabs>
        <w:ind w:right="136" w:hanging="360"/>
        <w:jc w:val="both"/>
      </w:pPr>
      <w:r>
        <w:t>The submitted narrative notes there will be a private mikvah associated with the residence. However, the mikvah is not shown on the floor plan. Please</w:t>
      </w:r>
      <w:r>
        <w:rPr>
          <w:spacing w:val="-8"/>
        </w:rPr>
        <w:t xml:space="preserve"> </w:t>
      </w:r>
      <w:r>
        <w:t>clarify.</w:t>
      </w:r>
    </w:p>
    <w:p w14:paraId="183C4ECB" w14:textId="77777777" w:rsidR="00FD1251" w:rsidRDefault="00FD1251">
      <w:pPr>
        <w:pStyle w:val="BodyText"/>
      </w:pPr>
    </w:p>
    <w:p w14:paraId="5CA790A5" w14:textId="77777777" w:rsidR="00FD1251" w:rsidRDefault="00000000">
      <w:pPr>
        <w:pStyle w:val="ListParagraph"/>
        <w:numPr>
          <w:ilvl w:val="0"/>
          <w:numId w:val="3"/>
        </w:numPr>
        <w:tabs>
          <w:tab w:val="left" w:pos="492"/>
        </w:tabs>
        <w:ind w:right="132" w:hanging="360"/>
        <w:jc w:val="both"/>
      </w:pPr>
      <w:r>
        <w:t>We note that on Google Maps, the * Henry Court property is identified with the label “Congregation Halberstadt,” as well as the label “Camp Tomid.” It appears that the property may already be in use as a gathering place. Please</w:t>
      </w:r>
      <w:r>
        <w:rPr>
          <w:spacing w:val="-4"/>
        </w:rPr>
        <w:t xml:space="preserve"> </w:t>
      </w:r>
      <w:r>
        <w:t>clarify.</w:t>
      </w:r>
    </w:p>
    <w:p w14:paraId="720D0F9C" w14:textId="77777777" w:rsidR="00FD1251" w:rsidRDefault="00FD1251">
      <w:pPr>
        <w:pStyle w:val="BodyText"/>
        <w:spacing w:before="11"/>
        <w:rPr>
          <w:sz w:val="21"/>
        </w:rPr>
      </w:pPr>
    </w:p>
    <w:p w14:paraId="7A1CB7EC" w14:textId="77777777" w:rsidR="00FD1251" w:rsidRDefault="00000000">
      <w:pPr>
        <w:pStyle w:val="ListParagraph"/>
        <w:numPr>
          <w:ilvl w:val="0"/>
          <w:numId w:val="3"/>
        </w:numPr>
        <w:tabs>
          <w:tab w:val="left" w:pos="492"/>
        </w:tabs>
        <w:ind w:right="133" w:hanging="360"/>
        <w:jc w:val="both"/>
      </w:pPr>
      <w:r>
        <w:t>Regarding the list of nearby property owners, the application packet says, “see attached.” However, no list was provided with our copy. Please provide the list of abutters for public hearing notice</w:t>
      </w:r>
      <w:r>
        <w:rPr>
          <w:spacing w:val="-23"/>
        </w:rPr>
        <w:t xml:space="preserve"> </w:t>
      </w:r>
      <w:r>
        <w:t>purposes.</w:t>
      </w:r>
    </w:p>
    <w:p w14:paraId="4670BE59" w14:textId="77777777" w:rsidR="00FD1251" w:rsidRDefault="00FD1251">
      <w:pPr>
        <w:pStyle w:val="BodyText"/>
      </w:pPr>
    </w:p>
    <w:p w14:paraId="6E4336FE" w14:textId="77777777" w:rsidR="00FD1251" w:rsidRDefault="00000000">
      <w:pPr>
        <w:pStyle w:val="ListParagraph"/>
        <w:numPr>
          <w:ilvl w:val="0"/>
          <w:numId w:val="3"/>
        </w:numPr>
        <w:tabs>
          <w:tab w:val="left" w:pos="492"/>
        </w:tabs>
        <w:ind w:right="136" w:hanging="360"/>
        <w:jc w:val="both"/>
      </w:pPr>
      <w:r>
        <w:t>On</w:t>
      </w:r>
      <w:r>
        <w:rPr>
          <w:spacing w:val="-15"/>
        </w:rPr>
        <w:t xml:space="preserve"> </w:t>
      </w:r>
      <w:r>
        <w:t>page</w:t>
      </w:r>
      <w:r>
        <w:rPr>
          <w:spacing w:val="-12"/>
        </w:rPr>
        <w:t xml:space="preserve"> </w:t>
      </w:r>
      <w:r>
        <w:t>3</w:t>
      </w:r>
      <w:r>
        <w:rPr>
          <w:spacing w:val="-13"/>
        </w:rPr>
        <w:t xml:space="preserve"> </w:t>
      </w:r>
      <w:r>
        <w:t>of</w:t>
      </w:r>
      <w:r>
        <w:rPr>
          <w:spacing w:val="-13"/>
        </w:rPr>
        <w:t xml:space="preserve"> </w:t>
      </w:r>
      <w:r>
        <w:t>the</w:t>
      </w:r>
      <w:r>
        <w:rPr>
          <w:spacing w:val="-12"/>
        </w:rPr>
        <w:t xml:space="preserve"> </w:t>
      </w:r>
      <w:r>
        <w:t>application</w:t>
      </w:r>
      <w:r>
        <w:rPr>
          <w:spacing w:val="-15"/>
        </w:rPr>
        <w:t xml:space="preserve"> </w:t>
      </w:r>
      <w:r>
        <w:t>form,</w:t>
      </w:r>
      <w:r>
        <w:rPr>
          <w:spacing w:val="-15"/>
        </w:rPr>
        <w:t xml:space="preserve"> </w:t>
      </w:r>
      <w:r>
        <w:t>the</w:t>
      </w:r>
      <w:r>
        <w:rPr>
          <w:spacing w:val="-12"/>
        </w:rPr>
        <w:t xml:space="preserve"> </w:t>
      </w:r>
      <w:r>
        <w:t>applicant</w:t>
      </w:r>
      <w:r>
        <w:rPr>
          <w:spacing w:val="-13"/>
        </w:rPr>
        <w:t xml:space="preserve"> </w:t>
      </w:r>
      <w:r>
        <w:t>has</w:t>
      </w:r>
      <w:r>
        <w:rPr>
          <w:spacing w:val="-13"/>
        </w:rPr>
        <w:t xml:space="preserve"> </w:t>
      </w:r>
      <w:r>
        <w:t>checked</w:t>
      </w:r>
      <w:r>
        <w:rPr>
          <w:spacing w:val="-16"/>
        </w:rPr>
        <w:t xml:space="preserve"> </w:t>
      </w:r>
      <w:r>
        <w:t>off</w:t>
      </w:r>
      <w:r>
        <w:rPr>
          <w:spacing w:val="-14"/>
        </w:rPr>
        <w:t xml:space="preserve"> </w:t>
      </w:r>
      <w:r>
        <w:t>NYS</w:t>
      </w:r>
      <w:r>
        <w:rPr>
          <w:spacing w:val="-13"/>
        </w:rPr>
        <w:t xml:space="preserve"> </w:t>
      </w:r>
      <w:r>
        <w:t>Department</w:t>
      </w:r>
      <w:r>
        <w:rPr>
          <w:spacing w:val="-15"/>
        </w:rPr>
        <w:t xml:space="preserve"> </w:t>
      </w:r>
      <w:r>
        <w:t>of</w:t>
      </w:r>
      <w:r>
        <w:rPr>
          <w:spacing w:val="-14"/>
        </w:rPr>
        <w:t xml:space="preserve"> </w:t>
      </w:r>
      <w:r>
        <w:t>Transportation</w:t>
      </w:r>
      <w:r>
        <w:rPr>
          <w:spacing w:val="-14"/>
        </w:rPr>
        <w:t xml:space="preserve"> </w:t>
      </w:r>
      <w:r>
        <w:t>as</w:t>
      </w:r>
      <w:r>
        <w:rPr>
          <w:spacing w:val="-13"/>
        </w:rPr>
        <w:t xml:space="preserve"> </w:t>
      </w:r>
      <w:r>
        <w:t>a</w:t>
      </w:r>
      <w:r>
        <w:rPr>
          <w:spacing w:val="-14"/>
        </w:rPr>
        <w:t xml:space="preserve"> </w:t>
      </w:r>
      <w:r>
        <w:t>referral agency. However, Henry Court is not a state</w:t>
      </w:r>
      <w:r>
        <w:rPr>
          <w:spacing w:val="-2"/>
        </w:rPr>
        <w:t xml:space="preserve"> </w:t>
      </w:r>
      <w:r>
        <w:t>road.</w:t>
      </w:r>
    </w:p>
    <w:p w14:paraId="0B731E4C" w14:textId="77777777" w:rsidR="00FD1251" w:rsidRDefault="00FD1251">
      <w:pPr>
        <w:pStyle w:val="BodyText"/>
        <w:spacing w:before="3"/>
      </w:pPr>
    </w:p>
    <w:p w14:paraId="5A5DFC8F" w14:textId="77777777" w:rsidR="00FD1251" w:rsidRDefault="00000000">
      <w:pPr>
        <w:pStyle w:val="ListParagraph"/>
        <w:numPr>
          <w:ilvl w:val="0"/>
          <w:numId w:val="3"/>
        </w:numPr>
        <w:tabs>
          <w:tab w:val="left" w:pos="492"/>
        </w:tabs>
        <w:spacing w:line="237" w:lineRule="auto"/>
        <w:ind w:right="132" w:hanging="360"/>
        <w:jc w:val="both"/>
      </w:pPr>
      <w:r>
        <w:t>The site plan should show the 150-foot buffer of the Mahwah River, required by §195-63.B.(2).(a).[2]. Please show it on the Site Plan. See zoning discussion below for</w:t>
      </w:r>
      <w:r>
        <w:rPr>
          <w:spacing w:val="-5"/>
        </w:rPr>
        <w:t xml:space="preserve"> </w:t>
      </w:r>
      <w:r>
        <w:t>implications.</w:t>
      </w:r>
    </w:p>
    <w:p w14:paraId="62AEE791" w14:textId="2BFAB263" w:rsidR="00BF7716" w:rsidRPr="00C67E50" w:rsidRDefault="00BF7716" w:rsidP="00140F38">
      <w:pPr>
        <w:pStyle w:val="BodyText"/>
        <w:spacing w:before="10"/>
        <w:ind w:left="130"/>
        <w:rPr>
          <w:b/>
          <w:bCs/>
          <w:color w:val="FF0000"/>
          <w:sz w:val="21"/>
        </w:rPr>
      </w:pPr>
      <w:r w:rsidRPr="00C67E50">
        <w:rPr>
          <w:b/>
          <w:bCs/>
          <w:color w:val="FF0000"/>
          <w:sz w:val="21"/>
        </w:rPr>
        <w:t>RESPONSE:</w:t>
      </w:r>
      <w:r w:rsidR="00140F38">
        <w:rPr>
          <w:b/>
          <w:bCs/>
          <w:color w:val="FF0000"/>
          <w:sz w:val="21"/>
        </w:rPr>
        <w:t xml:space="preserve"> the buffer has been added to the plan</w:t>
      </w:r>
    </w:p>
    <w:p w14:paraId="6AF69BE9" w14:textId="77777777" w:rsidR="00FD1251" w:rsidRDefault="00FD1251">
      <w:pPr>
        <w:pStyle w:val="BodyText"/>
        <w:spacing w:before="1"/>
      </w:pPr>
    </w:p>
    <w:p w14:paraId="11C82B9D" w14:textId="77777777" w:rsidR="00FD1251" w:rsidRDefault="00000000">
      <w:pPr>
        <w:pStyle w:val="ListParagraph"/>
        <w:numPr>
          <w:ilvl w:val="0"/>
          <w:numId w:val="3"/>
        </w:numPr>
        <w:tabs>
          <w:tab w:val="left" w:pos="493"/>
        </w:tabs>
        <w:spacing w:before="1"/>
        <w:ind w:left="492" w:right="134" w:hanging="360"/>
        <w:jc w:val="both"/>
      </w:pPr>
      <w:r>
        <w:t>Please troubleshoot line work on the file pdfs. On our pdf copy of the site plan set, segments of the lines outlining some of the features are faint or missing from the site</w:t>
      </w:r>
      <w:r>
        <w:rPr>
          <w:spacing w:val="-11"/>
        </w:rPr>
        <w:t xml:space="preserve"> </w:t>
      </w:r>
      <w:r>
        <w:t>plan.</w:t>
      </w:r>
    </w:p>
    <w:p w14:paraId="473DE427" w14:textId="283494D9" w:rsidR="00BF7716" w:rsidRPr="00C67E50" w:rsidRDefault="00BF7716" w:rsidP="00140F38">
      <w:pPr>
        <w:pStyle w:val="BodyText"/>
        <w:spacing w:before="10"/>
        <w:ind w:left="130"/>
        <w:rPr>
          <w:b/>
          <w:bCs/>
          <w:color w:val="FF0000"/>
          <w:sz w:val="21"/>
        </w:rPr>
      </w:pPr>
      <w:r w:rsidRPr="00C67E50">
        <w:rPr>
          <w:b/>
          <w:bCs/>
          <w:color w:val="FF0000"/>
          <w:sz w:val="21"/>
        </w:rPr>
        <w:t>RESPONSE:</w:t>
      </w:r>
      <w:r w:rsidR="00140F38">
        <w:rPr>
          <w:b/>
          <w:bCs/>
          <w:color w:val="FF0000"/>
          <w:sz w:val="21"/>
        </w:rPr>
        <w:t xml:space="preserve"> The line weights have been updated</w:t>
      </w:r>
    </w:p>
    <w:p w14:paraId="2C6675E6" w14:textId="77777777" w:rsidR="00FD1251" w:rsidRDefault="00FD1251">
      <w:pPr>
        <w:pStyle w:val="BodyText"/>
      </w:pPr>
    </w:p>
    <w:p w14:paraId="71C5C833" w14:textId="77777777" w:rsidR="00FD1251" w:rsidRDefault="00000000">
      <w:pPr>
        <w:pStyle w:val="ListParagraph"/>
        <w:numPr>
          <w:ilvl w:val="0"/>
          <w:numId w:val="3"/>
        </w:numPr>
        <w:tabs>
          <w:tab w:val="left" w:pos="493"/>
        </w:tabs>
        <w:ind w:left="492" w:hanging="360"/>
      </w:pPr>
      <w:r>
        <w:t>Floor plan.</w:t>
      </w:r>
    </w:p>
    <w:p w14:paraId="4B9E4FF4" w14:textId="77777777" w:rsidR="00FD1251" w:rsidRDefault="00000000">
      <w:pPr>
        <w:pStyle w:val="ListParagraph"/>
        <w:numPr>
          <w:ilvl w:val="1"/>
          <w:numId w:val="3"/>
        </w:numPr>
        <w:tabs>
          <w:tab w:val="left" w:pos="1572"/>
        </w:tabs>
        <w:ind w:hanging="359"/>
      </w:pPr>
      <w:r>
        <w:t>Please provide a floor plan with an architect’s or engineer’s</w:t>
      </w:r>
      <w:r>
        <w:rPr>
          <w:spacing w:val="-13"/>
        </w:rPr>
        <w:t xml:space="preserve"> </w:t>
      </w:r>
      <w:r>
        <w:t>stamp.</w:t>
      </w:r>
    </w:p>
    <w:p w14:paraId="136E0E33" w14:textId="77777777" w:rsidR="00FD1251" w:rsidRDefault="00000000">
      <w:pPr>
        <w:pStyle w:val="ListParagraph"/>
        <w:numPr>
          <w:ilvl w:val="1"/>
          <w:numId w:val="3"/>
        </w:numPr>
        <w:tabs>
          <w:tab w:val="left" w:pos="1572"/>
        </w:tabs>
        <w:ind w:right="133"/>
        <w:jc w:val="both"/>
      </w:pPr>
      <w:r>
        <w:t>There is an indication of a wash &amp; bathroom connected to the garage conversion area. Please clarify.</w:t>
      </w:r>
      <w:r>
        <w:rPr>
          <w:spacing w:val="-6"/>
        </w:rPr>
        <w:t xml:space="preserve"> </w:t>
      </w:r>
      <w:r>
        <w:t>It</w:t>
      </w:r>
      <w:r>
        <w:rPr>
          <w:spacing w:val="-6"/>
        </w:rPr>
        <w:t xml:space="preserve"> </w:t>
      </w:r>
      <w:r>
        <w:t>is</w:t>
      </w:r>
      <w:r>
        <w:rPr>
          <w:spacing w:val="-8"/>
        </w:rPr>
        <w:t xml:space="preserve"> </w:t>
      </w:r>
      <w:r>
        <w:t>unclear</w:t>
      </w:r>
      <w:r>
        <w:rPr>
          <w:spacing w:val="-9"/>
        </w:rPr>
        <w:t xml:space="preserve"> </w:t>
      </w:r>
      <w:r>
        <w:t>how</w:t>
      </w:r>
      <w:r>
        <w:rPr>
          <w:spacing w:val="-8"/>
        </w:rPr>
        <w:t xml:space="preserve"> </w:t>
      </w:r>
      <w:r>
        <w:t>the</w:t>
      </w:r>
      <w:r>
        <w:rPr>
          <w:spacing w:val="-7"/>
        </w:rPr>
        <w:t xml:space="preserve"> </w:t>
      </w:r>
      <w:r>
        <w:t>bathroom</w:t>
      </w:r>
      <w:r>
        <w:rPr>
          <w:spacing w:val="-8"/>
        </w:rPr>
        <w:t xml:space="preserve"> </w:t>
      </w:r>
      <w:r>
        <w:t>will</w:t>
      </w:r>
      <w:r>
        <w:rPr>
          <w:spacing w:val="-8"/>
        </w:rPr>
        <w:t xml:space="preserve"> </w:t>
      </w:r>
      <w:r>
        <w:t>connect</w:t>
      </w:r>
      <w:r>
        <w:rPr>
          <w:spacing w:val="-9"/>
        </w:rPr>
        <w:t xml:space="preserve"> </w:t>
      </w:r>
      <w:r>
        <w:t>to</w:t>
      </w:r>
      <w:r>
        <w:rPr>
          <w:spacing w:val="-8"/>
        </w:rPr>
        <w:t xml:space="preserve"> </w:t>
      </w:r>
      <w:r>
        <w:t>the</w:t>
      </w:r>
      <w:r>
        <w:rPr>
          <w:spacing w:val="-5"/>
        </w:rPr>
        <w:t xml:space="preserve"> </w:t>
      </w:r>
      <w:r>
        <w:t>existing</w:t>
      </w:r>
      <w:r>
        <w:rPr>
          <w:spacing w:val="-7"/>
        </w:rPr>
        <w:t xml:space="preserve"> </w:t>
      </w:r>
      <w:r>
        <w:t>residence.</w:t>
      </w:r>
      <w:r>
        <w:rPr>
          <w:spacing w:val="-9"/>
        </w:rPr>
        <w:t xml:space="preserve"> </w:t>
      </w:r>
      <w:r>
        <w:t>Is</w:t>
      </w:r>
      <w:r>
        <w:rPr>
          <w:spacing w:val="-8"/>
        </w:rPr>
        <w:t xml:space="preserve"> </w:t>
      </w:r>
      <w:r>
        <w:t>it</w:t>
      </w:r>
      <w:r>
        <w:rPr>
          <w:spacing w:val="-9"/>
        </w:rPr>
        <w:t xml:space="preserve"> </w:t>
      </w:r>
      <w:r>
        <w:t>a</w:t>
      </w:r>
      <w:r>
        <w:rPr>
          <w:spacing w:val="-8"/>
        </w:rPr>
        <w:t xml:space="preserve"> </w:t>
      </w:r>
      <w:r>
        <w:t>new</w:t>
      </w:r>
      <w:r>
        <w:rPr>
          <w:spacing w:val="-8"/>
        </w:rPr>
        <w:t xml:space="preserve"> </w:t>
      </w:r>
      <w:r>
        <w:t>bathroom?</w:t>
      </w:r>
    </w:p>
    <w:p w14:paraId="002363BE" w14:textId="1E88C75B" w:rsidR="00FD1251" w:rsidRDefault="00000000">
      <w:pPr>
        <w:pStyle w:val="ListParagraph"/>
        <w:numPr>
          <w:ilvl w:val="1"/>
          <w:numId w:val="3"/>
        </w:numPr>
        <w:tabs>
          <w:tab w:val="left" w:pos="1573"/>
        </w:tabs>
        <w:spacing w:before="1"/>
        <w:ind w:right="131" w:hanging="359"/>
        <w:jc w:val="both"/>
      </w:pPr>
      <w:r>
        <w:t>The footprint outline of the garage and washroom areas, and the overall footprint of the house, which</w:t>
      </w:r>
      <w:r>
        <w:rPr>
          <w:spacing w:val="-5"/>
        </w:rPr>
        <w:t xml:space="preserve"> </w:t>
      </w:r>
      <w:r>
        <w:t>are</w:t>
      </w:r>
      <w:r>
        <w:rPr>
          <w:spacing w:val="-3"/>
        </w:rPr>
        <w:t xml:space="preserve"> </w:t>
      </w:r>
      <w:r>
        <w:t>shown</w:t>
      </w:r>
      <w:r>
        <w:rPr>
          <w:spacing w:val="-6"/>
        </w:rPr>
        <w:t xml:space="preserve"> </w:t>
      </w:r>
      <w:r>
        <w:t>on</w:t>
      </w:r>
      <w:r>
        <w:rPr>
          <w:spacing w:val="-6"/>
        </w:rPr>
        <w:t xml:space="preserve"> </w:t>
      </w:r>
      <w:r>
        <w:t>the</w:t>
      </w:r>
      <w:r>
        <w:rPr>
          <w:spacing w:val="-3"/>
        </w:rPr>
        <w:t xml:space="preserve"> </w:t>
      </w:r>
      <w:r>
        <w:t>floor</w:t>
      </w:r>
      <w:r>
        <w:rPr>
          <w:spacing w:val="-4"/>
        </w:rPr>
        <w:t xml:space="preserve"> </w:t>
      </w:r>
      <w:r>
        <w:t>plan,</w:t>
      </w:r>
      <w:r>
        <w:rPr>
          <w:spacing w:val="-3"/>
        </w:rPr>
        <w:t xml:space="preserve"> </w:t>
      </w:r>
      <w:r>
        <w:t>do</w:t>
      </w:r>
      <w:r>
        <w:rPr>
          <w:spacing w:val="-2"/>
        </w:rPr>
        <w:t xml:space="preserve"> </w:t>
      </w:r>
      <w:r>
        <w:t>not</w:t>
      </w:r>
      <w:r>
        <w:rPr>
          <w:spacing w:val="-3"/>
        </w:rPr>
        <w:t xml:space="preserve"> </w:t>
      </w:r>
      <w:r>
        <w:t>align</w:t>
      </w:r>
      <w:r>
        <w:rPr>
          <w:spacing w:val="-4"/>
        </w:rPr>
        <w:t xml:space="preserve"> </w:t>
      </w:r>
      <w:r>
        <w:t>with</w:t>
      </w:r>
      <w:r>
        <w:rPr>
          <w:spacing w:val="-6"/>
        </w:rPr>
        <w:t xml:space="preserve"> </w:t>
      </w:r>
      <w:r>
        <w:t>the</w:t>
      </w:r>
      <w:r>
        <w:rPr>
          <w:spacing w:val="-4"/>
        </w:rPr>
        <w:t xml:space="preserve"> </w:t>
      </w:r>
      <w:r>
        <w:t>building</w:t>
      </w:r>
      <w:r>
        <w:rPr>
          <w:spacing w:val="-4"/>
        </w:rPr>
        <w:t xml:space="preserve"> </w:t>
      </w:r>
      <w:r>
        <w:t>footprint</w:t>
      </w:r>
      <w:r>
        <w:rPr>
          <w:spacing w:val="-5"/>
        </w:rPr>
        <w:t xml:space="preserve"> </w:t>
      </w:r>
      <w:r>
        <w:t>shown</w:t>
      </w:r>
      <w:r>
        <w:rPr>
          <w:spacing w:val="-4"/>
        </w:rPr>
        <w:t xml:space="preserve"> </w:t>
      </w:r>
      <w:r>
        <w:t>on</w:t>
      </w:r>
      <w:r>
        <w:rPr>
          <w:spacing w:val="-4"/>
        </w:rPr>
        <w:t xml:space="preserve"> </w:t>
      </w:r>
      <w:r>
        <w:t>the</w:t>
      </w:r>
      <w:r>
        <w:rPr>
          <w:spacing w:val="-6"/>
        </w:rPr>
        <w:t xml:space="preserve"> </w:t>
      </w:r>
      <w:r>
        <w:t>site</w:t>
      </w:r>
      <w:r>
        <w:rPr>
          <w:spacing w:val="-5"/>
        </w:rPr>
        <w:t xml:space="preserve"> </w:t>
      </w:r>
      <w:r>
        <w:t>plan. Please clarify.</w:t>
      </w:r>
      <w:r w:rsidR="00140F38">
        <w:t xml:space="preserve"> </w:t>
      </w:r>
    </w:p>
    <w:p w14:paraId="68B61FC0" w14:textId="4CF351D7" w:rsidR="00BF7716" w:rsidRPr="00C67E50" w:rsidRDefault="00BF7716" w:rsidP="00140F38">
      <w:pPr>
        <w:pStyle w:val="BodyText"/>
        <w:spacing w:before="10"/>
        <w:ind w:left="130"/>
        <w:rPr>
          <w:b/>
          <w:bCs/>
          <w:color w:val="FF0000"/>
          <w:sz w:val="21"/>
        </w:rPr>
      </w:pPr>
      <w:r w:rsidRPr="00C67E50">
        <w:rPr>
          <w:b/>
          <w:bCs/>
          <w:color w:val="FF0000"/>
          <w:sz w:val="21"/>
        </w:rPr>
        <w:t>RESPONSE:</w:t>
      </w:r>
      <w:r w:rsidR="00140F38">
        <w:rPr>
          <w:b/>
          <w:bCs/>
          <w:color w:val="FF0000"/>
          <w:sz w:val="21"/>
        </w:rPr>
        <w:t xml:space="preserve"> </w:t>
      </w:r>
      <w:r w:rsidR="00140F38" w:rsidRPr="00140F38">
        <w:rPr>
          <w:b/>
          <w:bCs/>
          <w:color w:val="FF0000"/>
        </w:rPr>
        <w:t>The site plan has been updated</w:t>
      </w:r>
    </w:p>
    <w:p w14:paraId="2DECFDA4" w14:textId="77777777" w:rsidR="00FD1251" w:rsidRDefault="00FD1251">
      <w:pPr>
        <w:pStyle w:val="BodyText"/>
      </w:pPr>
    </w:p>
    <w:p w14:paraId="77CB4C39" w14:textId="77777777" w:rsidR="00FD1251" w:rsidRDefault="00000000">
      <w:pPr>
        <w:pStyle w:val="Heading1"/>
      </w:pPr>
      <w:r>
        <w:rPr>
          <w:u w:val="single"/>
        </w:rPr>
        <w:t>Zoning:</w:t>
      </w:r>
    </w:p>
    <w:p w14:paraId="4D382A21" w14:textId="77777777" w:rsidR="00FD1251" w:rsidRDefault="00FD1251">
      <w:pPr>
        <w:pStyle w:val="BodyText"/>
        <w:spacing w:before="6"/>
        <w:rPr>
          <w:b/>
          <w:sz w:val="17"/>
        </w:rPr>
      </w:pPr>
    </w:p>
    <w:p w14:paraId="7EB524E7" w14:textId="77777777" w:rsidR="00FD1251" w:rsidRDefault="00000000">
      <w:pPr>
        <w:pStyle w:val="ListParagraph"/>
        <w:numPr>
          <w:ilvl w:val="0"/>
          <w:numId w:val="3"/>
        </w:numPr>
        <w:tabs>
          <w:tab w:val="left" w:pos="492"/>
        </w:tabs>
        <w:spacing w:before="56"/>
        <w:ind w:right="134" w:hanging="360"/>
        <w:jc w:val="both"/>
      </w:pPr>
      <w:r>
        <w:t>The</w:t>
      </w:r>
      <w:r>
        <w:rPr>
          <w:spacing w:val="-11"/>
        </w:rPr>
        <w:t xml:space="preserve"> </w:t>
      </w:r>
      <w:r>
        <w:t>application</w:t>
      </w:r>
      <w:r>
        <w:rPr>
          <w:spacing w:val="-15"/>
        </w:rPr>
        <w:t xml:space="preserve"> </w:t>
      </w:r>
      <w:r>
        <w:t>is</w:t>
      </w:r>
      <w:r>
        <w:rPr>
          <w:spacing w:val="-11"/>
        </w:rPr>
        <w:t xml:space="preserve"> </w:t>
      </w:r>
      <w:r>
        <w:t>for</w:t>
      </w:r>
      <w:r>
        <w:rPr>
          <w:spacing w:val="-14"/>
        </w:rPr>
        <w:t xml:space="preserve"> </w:t>
      </w:r>
      <w:r>
        <w:t>Residential</w:t>
      </w:r>
      <w:r>
        <w:rPr>
          <w:spacing w:val="-12"/>
        </w:rPr>
        <w:t xml:space="preserve"> </w:t>
      </w:r>
      <w:r>
        <w:t>Gathering</w:t>
      </w:r>
      <w:r>
        <w:rPr>
          <w:spacing w:val="-15"/>
        </w:rPr>
        <w:t xml:space="preserve"> </w:t>
      </w:r>
      <w:r>
        <w:t>Place,</w:t>
      </w:r>
      <w:r>
        <w:rPr>
          <w:spacing w:val="-14"/>
        </w:rPr>
        <w:t xml:space="preserve"> </w:t>
      </w:r>
      <w:r>
        <w:t>which</w:t>
      </w:r>
      <w:r>
        <w:rPr>
          <w:spacing w:val="-12"/>
        </w:rPr>
        <w:t xml:space="preserve"> </w:t>
      </w:r>
      <w:r>
        <w:t>is</w:t>
      </w:r>
      <w:r>
        <w:rPr>
          <w:spacing w:val="-11"/>
        </w:rPr>
        <w:t xml:space="preserve"> </w:t>
      </w:r>
      <w:r>
        <w:t>a</w:t>
      </w:r>
      <w:r>
        <w:rPr>
          <w:spacing w:val="-14"/>
        </w:rPr>
        <w:t xml:space="preserve"> </w:t>
      </w:r>
      <w:r>
        <w:t>special</w:t>
      </w:r>
      <w:r>
        <w:rPr>
          <w:spacing w:val="-12"/>
        </w:rPr>
        <w:t xml:space="preserve"> </w:t>
      </w:r>
      <w:r>
        <w:t>use</w:t>
      </w:r>
      <w:r>
        <w:rPr>
          <w:spacing w:val="-11"/>
        </w:rPr>
        <w:t xml:space="preserve"> </w:t>
      </w:r>
      <w:r>
        <w:t>in</w:t>
      </w:r>
      <w:r>
        <w:rPr>
          <w:spacing w:val="-14"/>
        </w:rPr>
        <w:t xml:space="preserve"> </w:t>
      </w:r>
      <w:r>
        <w:t>the</w:t>
      </w:r>
      <w:r>
        <w:rPr>
          <w:spacing w:val="-13"/>
        </w:rPr>
        <w:t xml:space="preserve"> </w:t>
      </w:r>
      <w:r>
        <w:t>Village</w:t>
      </w:r>
      <w:r>
        <w:rPr>
          <w:spacing w:val="-13"/>
        </w:rPr>
        <w:t xml:space="preserve"> </w:t>
      </w:r>
      <w:r>
        <w:t>of</w:t>
      </w:r>
      <w:r>
        <w:rPr>
          <w:spacing w:val="-14"/>
        </w:rPr>
        <w:t xml:space="preserve"> </w:t>
      </w:r>
      <w:r>
        <w:t>Montebello.</w:t>
      </w:r>
      <w:r>
        <w:rPr>
          <w:spacing w:val="-12"/>
        </w:rPr>
        <w:t xml:space="preserve"> </w:t>
      </w:r>
      <w:r>
        <w:t>The</w:t>
      </w:r>
      <w:r>
        <w:rPr>
          <w:spacing w:val="-13"/>
        </w:rPr>
        <w:t xml:space="preserve"> </w:t>
      </w:r>
      <w:r>
        <w:t>special use standards for Residential Gathering Places from §195-79.1 are listed below (in blue font), with comments regarding</w:t>
      </w:r>
      <w:r>
        <w:rPr>
          <w:spacing w:val="-2"/>
        </w:rPr>
        <w:t xml:space="preserve"> </w:t>
      </w:r>
      <w:r>
        <w:t>each:</w:t>
      </w:r>
    </w:p>
    <w:p w14:paraId="0655A7DC" w14:textId="77777777" w:rsidR="00FD1251" w:rsidRDefault="00FD1251">
      <w:pPr>
        <w:pStyle w:val="BodyText"/>
        <w:spacing w:before="1"/>
      </w:pPr>
    </w:p>
    <w:p w14:paraId="1F1552CE" w14:textId="77777777" w:rsidR="00FD1251" w:rsidRDefault="00000000">
      <w:pPr>
        <w:pStyle w:val="ListParagraph"/>
        <w:numPr>
          <w:ilvl w:val="0"/>
          <w:numId w:val="2"/>
        </w:numPr>
        <w:tabs>
          <w:tab w:val="left" w:pos="852"/>
        </w:tabs>
        <w:ind w:right="132"/>
        <w:jc w:val="both"/>
        <w:rPr>
          <w:i/>
        </w:rPr>
      </w:pPr>
      <w:r>
        <w:rPr>
          <w:i/>
          <w:color w:val="4471C4"/>
        </w:rPr>
        <w:t xml:space="preserve">The building containing the residential gathering place shall comply with all applicable zoning code provisions of the Village of Montebello for a one-family detached residence, and with the requirements of all applicable fire and building codes of New York State and shall be accessory to the principal use as a </w:t>
      </w:r>
      <w:r>
        <w:rPr>
          <w:i/>
          <w:color w:val="4471C4"/>
        </w:rPr>
        <w:lastRenderedPageBreak/>
        <w:t>single-family</w:t>
      </w:r>
      <w:r>
        <w:rPr>
          <w:i/>
          <w:color w:val="4471C4"/>
          <w:spacing w:val="-1"/>
        </w:rPr>
        <w:t xml:space="preserve"> </w:t>
      </w:r>
      <w:r>
        <w:rPr>
          <w:i/>
          <w:color w:val="4471C4"/>
        </w:rPr>
        <w:t>residence.</w:t>
      </w:r>
    </w:p>
    <w:p w14:paraId="10165EF0" w14:textId="77777777" w:rsidR="00FD1251" w:rsidRDefault="00FD1251">
      <w:pPr>
        <w:jc w:val="both"/>
      </w:pPr>
    </w:p>
    <w:p w14:paraId="681A8042" w14:textId="77777777" w:rsidR="00FD1251" w:rsidRDefault="00FD1251">
      <w:pPr>
        <w:pStyle w:val="BodyText"/>
        <w:spacing w:before="9"/>
        <w:rPr>
          <w:i/>
          <w:sz w:val="11"/>
        </w:rPr>
      </w:pPr>
    </w:p>
    <w:p w14:paraId="5BB74E00" w14:textId="77777777" w:rsidR="00FD1251" w:rsidRDefault="00000000">
      <w:pPr>
        <w:pStyle w:val="BodyText"/>
        <w:spacing w:before="56"/>
        <w:ind w:left="851" w:hanging="1"/>
      </w:pPr>
      <w:r>
        <w:t>The applicant has provided a bulk requirements table for use group “q.” Based on initial review of the provided bulk requirements table, we note the following:</w:t>
      </w:r>
    </w:p>
    <w:p w14:paraId="223830AA" w14:textId="77777777" w:rsidR="00FD1251" w:rsidRDefault="00000000">
      <w:pPr>
        <w:pStyle w:val="ListParagraph"/>
        <w:numPr>
          <w:ilvl w:val="1"/>
          <w:numId w:val="2"/>
        </w:numPr>
        <w:tabs>
          <w:tab w:val="left" w:pos="1212"/>
        </w:tabs>
        <w:ind w:right="134" w:hanging="360"/>
        <w:jc w:val="both"/>
      </w:pPr>
      <w:r>
        <w:t>Minimum Lot area. The minimum lot area is 35,000 square feet. The applicant has provided the gross lot area of the site (~46,072 sf), which is compliant. However, according to §195-14A, of the Zoning Code,</w:t>
      </w:r>
    </w:p>
    <w:p w14:paraId="60AFBB5A" w14:textId="77777777" w:rsidR="00FD1251" w:rsidRDefault="00000000">
      <w:pPr>
        <w:ind w:left="1570" w:right="132"/>
        <w:jc w:val="both"/>
        <w:rPr>
          <w:i/>
        </w:rPr>
      </w:pPr>
      <w:r>
        <w:rPr>
          <w:i/>
        </w:rPr>
        <w:t>As part of any minimum lot area requirement of this chapter, no land under water, subject to or within the one-hundred-year-frequency floodplain, freshwater wetlands, within easements or rights-of-way</w:t>
      </w:r>
      <w:r>
        <w:rPr>
          <w:i/>
          <w:spacing w:val="-9"/>
        </w:rPr>
        <w:t xml:space="preserve"> </w:t>
      </w:r>
      <w:r>
        <w:rPr>
          <w:i/>
        </w:rPr>
        <w:t>for</w:t>
      </w:r>
      <w:r>
        <w:rPr>
          <w:i/>
          <w:spacing w:val="-7"/>
        </w:rPr>
        <w:t xml:space="preserve"> </w:t>
      </w:r>
      <w:r>
        <w:rPr>
          <w:i/>
        </w:rPr>
        <w:t>any</w:t>
      </w:r>
      <w:r>
        <w:rPr>
          <w:i/>
          <w:spacing w:val="-7"/>
        </w:rPr>
        <w:t xml:space="preserve"> </w:t>
      </w:r>
      <w:r>
        <w:rPr>
          <w:i/>
        </w:rPr>
        <w:t>utilities,</w:t>
      </w:r>
      <w:r>
        <w:rPr>
          <w:i/>
          <w:spacing w:val="-8"/>
        </w:rPr>
        <w:t xml:space="preserve"> </w:t>
      </w:r>
      <w:r>
        <w:rPr>
          <w:i/>
        </w:rPr>
        <w:t>with</w:t>
      </w:r>
      <w:r>
        <w:rPr>
          <w:i/>
          <w:spacing w:val="-9"/>
        </w:rPr>
        <w:t xml:space="preserve"> </w:t>
      </w:r>
      <w:r>
        <w:rPr>
          <w:i/>
        </w:rPr>
        <w:t>slopes</w:t>
      </w:r>
      <w:r>
        <w:rPr>
          <w:i/>
          <w:spacing w:val="-8"/>
        </w:rPr>
        <w:t xml:space="preserve"> </w:t>
      </w:r>
      <w:r>
        <w:rPr>
          <w:i/>
        </w:rPr>
        <w:t>of</w:t>
      </w:r>
      <w:r>
        <w:rPr>
          <w:i/>
          <w:spacing w:val="-9"/>
        </w:rPr>
        <w:t xml:space="preserve"> </w:t>
      </w:r>
      <w:r>
        <w:rPr>
          <w:i/>
        </w:rPr>
        <w:t>over</w:t>
      </w:r>
      <w:r>
        <w:rPr>
          <w:i/>
          <w:spacing w:val="-7"/>
        </w:rPr>
        <w:t xml:space="preserve"> </w:t>
      </w:r>
      <w:r>
        <w:rPr>
          <w:i/>
        </w:rPr>
        <w:t>25%</w:t>
      </w:r>
      <w:r>
        <w:rPr>
          <w:i/>
          <w:spacing w:val="-10"/>
        </w:rPr>
        <w:t xml:space="preserve"> </w:t>
      </w:r>
      <w:r>
        <w:rPr>
          <w:i/>
        </w:rPr>
        <w:t>or</w:t>
      </w:r>
      <w:r>
        <w:rPr>
          <w:i/>
          <w:spacing w:val="-8"/>
        </w:rPr>
        <w:t xml:space="preserve"> </w:t>
      </w:r>
      <w:r>
        <w:rPr>
          <w:i/>
        </w:rPr>
        <w:t>within</w:t>
      </w:r>
      <w:r>
        <w:rPr>
          <w:i/>
          <w:spacing w:val="-6"/>
        </w:rPr>
        <w:t xml:space="preserve"> </w:t>
      </w:r>
      <w:r>
        <w:rPr>
          <w:i/>
        </w:rPr>
        <w:t>a</w:t>
      </w:r>
      <w:r>
        <w:rPr>
          <w:i/>
          <w:spacing w:val="-9"/>
        </w:rPr>
        <w:t xml:space="preserve"> </w:t>
      </w:r>
      <w:r>
        <w:rPr>
          <w:i/>
        </w:rPr>
        <w:t>designated</w:t>
      </w:r>
      <w:r>
        <w:rPr>
          <w:i/>
          <w:spacing w:val="-10"/>
        </w:rPr>
        <w:t xml:space="preserve"> </w:t>
      </w:r>
      <w:r>
        <w:rPr>
          <w:i/>
        </w:rPr>
        <w:t>street</w:t>
      </w:r>
      <w:r>
        <w:rPr>
          <w:i/>
          <w:spacing w:val="-5"/>
        </w:rPr>
        <w:t xml:space="preserve"> </w:t>
      </w:r>
      <w:r>
        <w:rPr>
          <w:i/>
        </w:rPr>
        <w:t>line</w:t>
      </w:r>
      <w:r>
        <w:rPr>
          <w:i/>
          <w:spacing w:val="-8"/>
        </w:rPr>
        <w:t xml:space="preserve"> </w:t>
      </w:r>
      <w:r>
        <w:rPr>
          <w:i/>
        </w:rPr>
        <w:t>of</w:t>
      </w:r>
      <w:r>
        <w:rPr>
          <w:i/>
          <w:spacing w:val="-9"/>
        </w:rPr>
        <w:t xml:space="preserve"> </w:t>
      </w:r>
      <w:r>
        <w:rPr>
          <w:i/>
        </w:rPr>
        <w:t>any</w:t>
      </w:r>
      <w:r>
        <w:rPr>
          <w:i/>
          <w:spacing w:val="-8"/>
        </w:rPr>
        <w:t xml:space="preserve"> </w:t>
      </w:r>
      <w:r>
        <w:rPr>
          <w:i/>
        </w:rPr>
        <w:t>road shall be counted. Furthermore, only 75% of land area of land with a slope exceeding 15% but no more</w:t>
      </w:r>
      <w:r>
        <w:rPr>
          <w:i/>
          <w:spacing w:val="-13"/>
        </w:rPr>
        <w:t xml:space="preserve"> </w:t>
      </w:r>
      <w:r>
        <w:rPr>
          <w:i/>
        </w:rPr>
        <w:t>than</w:t>
      </w:r>
      <w:r>
        <w:rPr>
          <w:i/>
          <w:spacing w:val="-11"/>
        </w:rPr>
        <w:t xml:space="preserve"> </w:t>
      </w:r>
      <w:r>
        <w:rPr>
          <w:i/>
        </w:rPr>
        <w:t>a</w:t>
      </w:r>
      <w:r>
        <w:rPr>
          <w:i/>
          <w:spacing w:val="-14"/>
        </w:rPr>
        <w:t xml:space="preserve"> </w:t>
      </w:r>
      <w:r>
        <w:rPr>
          <w:i/>
        </w:rPr>
        <w:t>slope</w:t>
      </w:r>
      <w:r>
        <w:rPr>
          <w:i/>
          <w:spacing w:val="-13"/>
        </w:rPr>
        <w:t xml:space="preserve"> </w:t>
      </w:r>
      <w:r>
        <w:rPr>
          <w:i/>
        </w:rPr>
        <w:t>of</w:t>
      </w:r>
      <w:r>
        <w:rPr>
          <w:i/>
          <w:spacing w:val="-12"/>
        </w:rPr>
        <w:t xml:space="preserve"> </w:t>
      </w:r>
      <w:r>
        <w:rPr>
          <w:i/>
        </w:rPr>
        <w:t>20%</w:t>
      </w:r>
      <w:r>
        <w:rPr>
          <w:i/>
          <w:spacing w:val="-12"/>
        </w:rPr>
        <w:t xml:space="preserve"> </w:t>
      </w:r>
      <w:r>
        <w:rPr>
          <w:i/>
        </w:rPr>
        <w:t>shall</w:t>
      </w:r>
      <w:r>
        <w:rPr>
          <w:i/>
          <w:spacing w:val="-11"/>
        </w:rPr>
        <w:t xml:space="preserve"> </w:t>
      </w:r>
      <w:r>
        <w:rPr>
          <w:i/>
        </w:rPr>
        <w:t>be</w:t>
      </w:r>
      <w:r>
        <w:rPr>
          <w:i/>
          <w:spacing w:val="-10"/>
        </w:rPr>
        <w:t xml:space="preserve"> </w:t>
      </w:r>
      <w:r>
        <w:rPr>
          <w:i/>
        </w:rPr>
        <w:t>credited,</w:t>
      </w:r>
      <w:r>
        <w:rPr>
          <w:i/>
          <w:spacing w:val="-12"/>
        </w:rPr>
        <w:t xml:space="preserve"> </w:t>
      </w:r>
      <w:r>
        <w:rPr>
          <w:i/>
        </w:rPr>
        <w:t>and</w:t>
      </w:r>
      <w:r>
        <w:rPr>
          <w:i/>
          <w:spacing w:val="-11"/>
        </w:rPr>
        <w:t xml:space="preserve"> </w:t>
      </w:r>
      <w:r>
        <w:rPr>
          <w:i/>
        </w:rPr>
        <w:t>only</w:t>
      </w:r>
      <w:r>
        <w:rPr>
          <w:i/>
          <w:spacing w:val="-13"/>
        </w:rPr>
        <w:t xml:space="preserve"> </w:t>
      </w:r>
      <w:r>
        <w:rPr>
          <w:i/>
        </w:rPr>
        <w:t>50%</w:t>
      </w:r>
      <w:r>
        <w:rPr>
          <w:i/>
          <w:spacing w:val="-10"/>
        </w:rPr>
        <w:t xml:space="preserve"> </w:t>
      </w:r>
      <w:r>
        <w:rPr>
          <w:i/>
        </w:rPr>
        <w:t>of</w:t>
      </w:r>
      <w:r>
        <w:rPr>
          <w:i/>
          <w:spacing w:val="-12"/>
        </w:rPr>
        <w:t xml:space="preserve"> </w:t>
      </w:r>
      <w:r>
        <w:rPr>
          <w:i/>
        </w:rPr>
        <w:t>land</w:t>
      </w:r>
      <w:r>
        <w:rPr>
          <w:i/>
          <w:spacing w:val="-11"/>
        </w:rPr>
        <w:t xml:space="preserve"> </w:t>
      </w:r>
      <w:r>
        <w:rPr>
          <w:i/>
        </w:rPr>
        <w:t>area</w:t>
      </w:r>
      <w:r>
        <w:rPr>
          <w:i/>
          <w:spacing w:val="-14"/>
        </w:rPr>
        <w:t xml:space="preserve"> </w:t>
      </w:r>
      <w:r>
        <w:rPr>
          <w:i/>
        </w:rPr>
        <w:t>of</w:t>
      </w:r>
      <w:r>
        <w:rPr>
          <w:i/>
          <w:spacing w:val="-11"/>
        </w:rPr>
        <w:t xml:space="preserve"> </w:t>
      </w:r>
      <w:r>
        <w:rPr>
          <w:i/>
        </w:rPr>
        <w:t>land</w:t>
      </w:r>
      <w:r>
        <w:rPr>
          <w:i/>
          <w:spacing w:val="-13"/>
        </w:rPr>
        <w:t xml:space="preserve"> </w:t>
      </w:r>
      <w:r>
        <w:rPr>
          <w:i/>
        </w:rPr>
        <w:t>with</w:t>
      </w:r>
      <w:r>
        <w:rPr>
          <w:i/>
          <w:spacing w:val="-16"/>
        </w:rPr>
        <w:t xml:space="preserve"> </w:t>
      </w:r>
      <w:r>
        <w:rPr>
          <w:i/>
        </w:rPr>
        <w:t>a</w:t>
      </w:r>
      <w:r>
        <w:rPr>
          <w:i/>
          <w:spacing w:val="-11"/>
        </w:rPr>
        <w:t xml:space="preserve"> </w:t>
      </w:r>
      <w:r>
        <w:rPr>
          <w:i/>
        </w:rPr>
        <w:t>slope</w:t>
      </w:r>
      <w:r>
        <w:rPr>
          <w:i/>
          <w:spacing w:val="-13"/>
        </w:rPr>
        <w:t xml:space="preserve"> </w:t>
      </w:r>
      <w:r>
        <w:rPr>
          <w:i/>
        </w:rPr>
        <w:t>exceeding 20% but with no more than a slope of 25% shall be credited. The application of this section to any particular lot or site shall be the responsibility of the Village Planning Board at the time of subdivision or site development plan</w:t>
      </w:r>
      <w:r>
        <w:rPr>
          <w:i/>
          <w:spacing w:val="-1"/>
        </w:rPr>
        <w:t xml:space="preserve"> </w:t>
      </w:r>
      <w:r>
        <w:rPr>
          <w:i/>
        </w:rPr>
        <w:t>approval.</w:t>
      </w:r>
    </w:p>
    <w:p w14:paraId="50B3647B" w14:textId="1F322347" w:rsidR="00FD1251" w:rsidRDefault="00000000">
      <w:pPr>
        <w:pStyle w:val="BodyText"/>
        <w:ind w:left="1210" w:right="134"/>
        <w:jc w:val="both"/>
      </w:pPr>
      <w:r>
        <w:t>The Mahwah River runs along the rear portion of the property with an associated floodplain, which is shown. The application form also indicates that the site has slopes greater than 15%. Please indicate where</w:t>
      </w:r>
      <w:r>
        <w:rPr>
          <w:spacing w:val="-6"/>
        </w:rPr>
        <w:t xml:space="preserve"> </w:t>
      </w:r>
      <w:r>
        <w:t>steep</w:t>
      </w:r>
      <w:r>
        <w:rPr>
          <w:spacing w:val="-9"/>
        </w:rPr>
        <w:t xml:space="preserve"> </w:t>
      </w:r>
      <w:r>
        <w:t>slopes</w:t>
      </w:r>
      <w:r>
        <w:rPr>
          <w:spacing w:val="-5"/>
        </w:rPr>
        <w:t xml:space="preserve"> </w:t>
      </w:r>
      <w:r>
        <w:t>are</w:t>
      </w:r>
      <w:r>
        <w:rPr>
          <w:spacing w:val="-9"/>
        </w:rPr>
        <w:t xml:space="preserve"> </w:t>
      </w:r>
      <w:r>
        <w:t>on</w:t>
      </w:r>
      <w:r>
        <w:rPr>
          <w:spacing w:val="-6"/>
        </w:rPr>
        <w:t xml:space="preserve"> </w:t>
      </w:r>
      <w:r>
        <w:t>the</w:t>
      </w:r>
      <w:r>
        <w:rPr>
          <w:spacing w:val="-5"/>
        </w:rPr>
        <w:t xml:space="preserve"> </w:t>
      </w:r>
      <w:r>
        <w:t>site</w:t>
      </w:r>
      <w:r>
        <w:rPr>
          <w:spacing w:val="-6"/>
        </w:rPr>
        <w:t xml:space="preserve"> </w:t>
      </w:r>
      <w:r>
        <w:t>plan.</w:t>
      </w:r>
      <w:r>
        <w:rPr>
          <w:spacing w:val="-6"/>
        </w:rPr>
        <w:t xml:space="preserve"> </w:t>
      </w:r>
      <w:r>
        <w:t>The</w:t>
      </w:r>
      <w:r>
        <w:rPr>
          <w:spacing w:val="-7"/>
        </w:rPr>
        <w:t xml:space="preserve"> </w:t>
      </w:r>
      <w:r>
        <w:t>applicant</w:t>
      </w:r>
      <w:r>
        <w:rPr>
          <w:spacing w:val="-9"/>
        </w:rPr>
        <w:t xml:space="preserve"> </w:t>
      </w:r>
      <w:r>
        <w:t>should</w:t>
      </w:r>
      <w:r>
        <w:rPr>
          <w:spacing w:val="-6"/>
        </w:rPr>
        <w:t xml:space="preserve"> </w:t>
      </w:r>
      <w:r>
        <w:t>provide</w:t>
      </w:r>
      <w:r>
        <w:rPr>
          <w:spacing w:val="-5"/>
        </w:rPr>
        <w:t xml:space="preserve"> </w:t>
      </w:r>
      <w:r>
        <w:t>a</w:t>
      </w:r>
      <w:r>
        <w:rPr>
          <w:spacing w:val="-6"/>
        </w:rPr>
        <w:t xml:space="preserve"> </w:t>
      </w:r>
      <w:r>
        <w:t>calculation</w:t>
      </w:r>
      <w:r>
        <w:rPr>
          <w:spacing w:val="-7"/>
        </w:rPr>
        <w:t xml:space="preserve"> </w:t>
      </w:r>
      <w:r>
        <w:t>for</w:t>
      </w:r>
      <w:r>
        <w:rPr>
          <w:spacing w:val="-6"/>
        </w:rPr>
        <w:t xml:space="preserve"> </w:t>
      </w:r>
      <w:r>
        <w:t>the</w:t>
      </w:r>
      <w:r>
        <w:rPr>
          <w:spacing w:val="-5"/>
        </w:rPr>
        <w:t xml:space="preserve"> </w:t>
      </w:r>
      <w:r>
        <w:t>net</w:t>
      </w:r>
      <w:r>
        <w:rPr>
          <w:spacing w:val="-6"/>
        </w:rPr>
        <w:t xml:space="preserve"> </w:t>
      </w:r>
      <w:r>
        <w:t>lot</w:t>
      </w:r>
      <w:r>
        <w:rPr>
          <w:spacing w:val="-5"/>
        </w:rPr>
        <w:t xml:space="preserve"> </w:t>
      </w:r>
      <w:r>
        <w:t>area, accounting for all the deductions above. Should the net lot area fall below 35,000 square feet, the application may require a variance from the Zoning Board of</w:t>
      </w:r>
      <w:r>
        <w:rPr>
          <w:spacing w:val="-14"/>
        </w:rPr>
        <w:t xml:space="preserve"> </w:t>
      </w:r>
      <w:r>
        <w:t>Appeals.</w:t>
      </w:r>
    </w:p>
    <w:p w14:paraId="0A092F39" w14:textId="59F8E36F" w:rsidR="00140F38" w:rsidRPr="00140F38" w:rsidRDefault="00140F38" w:rsidP="000865C9">
      <w:pPr>
        <w:pStyle w:val="BodyText"/>
        <w:ind w:right="134" w:firstLine="720"/>
        <w:jc w:val="both"/>
        <w:rPr>
          <w:b/>
          <w:bCs/>
          <w:color w:val="FF0000"/>
        </w:rPr>
      </w:pPr>
      <w:r w:rsidRPr="00140F38">
        <w:rPr>
          <w:b/>
          <w:bCs/>
          <w:color w:val="FF0000"/>
        </w:rPr>
        <w:t xml:space="preserve">RESPONSE: </w:t>
      </w:r>
      <w:r w:rsidR="000865C9">
        <w:rPr>
          <w:b/>
          <w:bCs/>
          <w:color w:val="FF0000"/>
        </w:rPr>
        <w:t>T</w:t>
      </w:r>
      <w:r w:rsidRPr="00140F38">
        <w:rPr>
          <w:b/>
          <w:bCs/>
          <w:color w:val="FF0000"/>
        </w:rPr>
        <w:t xml:space="preserve">he lot area </w:t>
      </w:r>
      <w:r w:rsidR="00F6188C">
        <w:rPr>
          <w:b/>
          <w:bCs/>
          <w:color w:val="FF0000"/>
        </w:rPr>
        <w:t>has been recalculated</w:t>
      </w:r>
    </w:p>
    <w:p w14:paraId="537300CD" w14:textId="77777777" w:rsidR="000865C9" w:rsidRPr="000865C9" w:rsidRDefault="00000000">
      <w:pPr>
        <w:pStyle w:val="ListParagraph"/>
        <w:numPr>
          <w:ilvl w:val="1"/>
          <w:numId w:val="2"/>
        </w:numPr>
        <w:tabs>
          <w:tab w:val="left" w:pos="1211"/>
        </w:tabs>
        <w:ind w:left="1210" w:right="133" w:hanging="360"/>
        <w:jc w:val="both"/>
      </w:pPr>
      <w:r>
        <w:t>Lot</w:t>
      </w:r>
      <w:r>
        <w:rPr>
          <w:spacing w:val="-6"/>
        </w:rPr>
        <w:t xml:space="preserve"> </w:t>
      </w:r>
      <w:r>
        <w:t>width.</w:t>
      </w:r>
      <w:r>
        <w:rPr>
          <w:spacing w:val="-4"/>
        </w:rPr>
        <w:t xml:space="preserve"> </w:t>
      </w:r>
      <w:r>
        <w:t>The</w:t>
      </w:r>
      <w:r>
        <w:rPr>
          <w:spacing w:val="-3"/>
        </w:rPr>
        <w:t xml:space="preserve"> </w:t>
      </w:r>
      <w:r>
        <w:t>required</w:t>
      </w:r>
      <w:r>
        <w:rPr>
          <w:spacing w:val="-8"/>
        </w:rPr>
        <w:t xml:space="preserve"> </w:t>
      </w:r>
      <w:r>
        <w:t>lot</w:t>
      </w:r>
      <w:r>
        <w:rPr>
          <w:spacing w:val="-8"/>
        </w:rPr>
        <w:t xml:space="preserve"> </w:t>
      </w:r>
      <w:r>
        <w:t>width</w:t>
      </w:r>
      <w:r>
        <w:rPr>
          <w:spacing w:val="-4"/>
        </w:rPr>
        <w:t xml:space="preserve"> </w:t>
      </w:r>
      <w:r>
        <w:t>is</w:t>
      </w:r>
      <w:r>
        <w:rPr>
          <w:spacing w:val="-6"/>
        </w:rPr>
        <w:t xml:space="preserve"> </w:t>
      </w:r>
      <w:r>
        <w:t>150</w:t>
      </w:r>
      <w:r>
        <w:rPr>
          <w:spacing w:val="-3"/>
        </w:rPr>
        <w:t xml:space="preserve"> </w:t>
      </w:r>
      <w:r>
        <w:t>feet.</w:t>
      </w:r>
      <w:r>
        <w:rPr>
          <w:spacing w:val="-4"/>
        </w:rPr>
        <w:t xml:space="preserve"> </w:t>
      </w:r>
      <w:r>
        <w:t>The</w:t>
      </w:r>
      <w:r>
        <w:rPr>
          <w:spacing w:val="-4"/>
        </w:rPr>
        <w:t xml:space="preserve"> </w:t>
      </w:r>
      <w:r>
        <w:t>lot</w:t>
      </w:r>
      <w:r>
        <w:rPr>
          <w:spacing w:val="-3"/>
        </w:rPr>
        <w:t xml:space="preserve"> </w:t>
      </w:r>
      <w:r>
        <w:t>width</w:t>
      </w:r>
      <w:r>
        <w:rPr>
          <w:spacing w:val="-4"/>
        </w:rPr>
        <w:t xml:space="preserve"> </w:t>
      </w:r>
      <w:r>
        <w:t>is</w:t>
      </w:r>
      <w:r>
        <w:rPr>
          <w:spacing w:val="-4"/>
        </w:rPr>
        <w:t xml:space="preserve"> </w:t>
      </w:r>
      <w:r>
        <w:t>incorrectly</w:t>
      </w:r>
      <w:r>
        <w:rPr>
          <w:spacing w:val="-2"/>
        </w:rPr>
        <w:t xml:space="preserve"> </w:t>
      </w:r>
      <w:r>
        <w:t>indicated</w:t>
      </w:r>
      <w:r>
        <w:rPr>
          <w:spacing w:val="-4"/>
        </w:rPr>
        <w:t xml:space="preserve"> </w:t>
      </w:r>
      <w:r>
        <w:t>as</w:t>
      </w:r>
      <w:r>
        <w:rPr>
          <w:spacing w:val="-4"/>
        </w:rPr>
        <w:t xml:space="preserve"> </w:t>
      </w:r>
      <w:r>
        <w:t>66.98</w:t>
      </w:r>
      <w:r>
        <w:rPr>
          <w:spacing w:val="-2"/>
        </w:rPr>
        <w:t xml:space="preserve"> </w:t>
      </w:r>
      <w:r>
        <w:t>feet,</w:t>
      </w:r>
      <w:r>
        <w:rPr>
          <w:spacing w:val="-6"/>
        </w:rPr>
        <w:t xml:space="preserve"> </w:t>
      </w:r>
      <w:r>
        <w:t>which is</w:t>
      </w:r>
      <w:r>
        <w:rPr>
          <w:spacing w:val="-3"/>
        </w:rPr>
        <w:t xml:space="preserve"> </w:t>
      </w:r>
      <w:r>
        <w:t>actually</w:t>
      </w:r>
      <w:r>
        <w:rPr>
          <w:spacing w:val="-1"/>
        </w:rPr>
        <w:t xml:space="preserve"> </w:t>
      </w:r>
      <w:r>
        <w:t>the</w:t>
      </w:r>
      <w:r>
        <w:rPr>
          <w:spacing w:val="-1"/>
        </w:rPr>
        <w:t xml:space="preserve"> </w:t>
      </w:r>
      <w:r>
        <w:t>street</w:t>
      </w:r>
      <w:r>
        <w:rPr>
          <w:spacing w:val="-1"/>
        </w:rPr>
        <w:t xml:space="preserve"> </w:t>
      </w:r>
      <w:r>
        <w:t>frontage.</w:t>
      </w:r>
      <w:r>
        <w:rPr>
          <w:spacing w:val="-2"/>
        </w:rPr>
        <w:t xml:space="preserve"> </w:t>
      </w:r>
      <w:r>
        <w:t>The</w:t>
      </w:r>
      <w:r>
        <w:rPr>
          <w:spacing w:val="-4"/>
        </w:rPr>
        <w:t xml:space="preserve"> </w:t>
      </w:r>
      <w:r>
        <w:t>lot</w:t>
      </w:r>
      <w:r>
        <w:rPr>
          <w:spacing w:val="-1"/>
        </w:rPr>
        <w:t xml:space="preserve"> </w:t>
      </w:r>
      <w:r>
        <w:t>width</w:t>
      </w:r>
      <w:r>
        <w:rPr>
          <w:spacing w:val="-3"/>
        </w:rPr>
        <w:t xml:space="preserve"> </w:t>
      </w:r>
      <w:r>
        <w:t>is</w:t>
      </w:r>
      <w:r>
        <w:rPr>
          <w:spacing w:val="-4"/>
        </w:rPr>
        <w:t xml:space="preserve"> </w:t>
      </w:r>
      <w:r>
        <w:t>defined</w:t>
      </w:r>
      <w:r>
        <w:rPr>
          <w:spacing w:val="-5"/>
        </w:rPr>
        <w:t xml:space="preserve"> </w:t>
      </w:r>
      <w:r>
        <w:t>in</w:t>
      </w:r>
      <w:r>
        <w:rPr>
          <w:spacing w:val="-3"/>
        </w:rPr>
        <w:t xml:space="preserve"> </w:t>
      </w:r>
      <w:r>
        <w:t>§195-124</w:t>
      </w:r>
      <w:r>
        <w:rPr>
          <w:spacing w:val="-3"/>
        </w:rPr>
        <w:t xml:space="preserve"> </w:t>
      </w:r>
      <w:r>
        <w:t>as</w:t>
      </w:r>
      <w:r>
        <w:rPr>
          <w:spacing w:val="-4"/>
        </w:rPr>
        <w:t xml:space="preserve"> </w:t>
      </w:r>
      <w:r>
        <w:t>“The</w:t>
      </w:r>
      <w:r>
        <w:rPr>
          <w:spacing w:val="-1"/>
        </w:rPr>
        <w:t xml:space="preserve"> </w:t>
      </w:r>
      <w:r>
        <w:t>distance</w:t>
      </w:r>
      <w:r>
        <w:rPr>
          <w:spacing w:val="-4"/>
        </w:rPr>
        <w:t xml:space="preserve"> </w:t>
      </w:r>
      <w:r>
        <w:t>measured</w:t>
      </w:r>
      <w:r>
        <w:rPr>
          <w:spacing w:val="-3"/>
        </w:rPr>
        <w:t xml:space="preserve"> </w:t>
      </w:r>
      <w:r>
        <w:t>along</w:t>
      </w:r>
      <w:r>
        <w:rPr>
          <w:spacing w:val="-3"/>
        </w:rPr>
        <w:t xml:space="preserve"> </w:t>
      </w:r>
      <w:r>
        <w:t>a line</w:t>
      </w:r>
      <w:r>
        <w:rPr>
          <w:spacing w:val="-8"/>
        </w:rPr>
        <w:t xml:space="preserve"> </w:t>
      </w:r>
      <w:r>
        <w:t>drawn</w:t>
      </w:r>
      <w:r>
        <w:rPr>
          <w:spacing w:val="-10"/>
        </w:rPr>
        <w:t xml:space="preserve"> </w:t>
      </w:r>
      <w:r>
        <w:t>parallel</w:t>
      </w:r>
      <w:r>
        <w:rPr>
          <w:spacing w:val="-11"/>
        </w:rPr>
        <w:t xml:space="preserve"> </w:t>
      </w:r>
      <w:r>
        <w:t>to</w:t>
      </w:r>
      <w:r>
        <w:rPr>
          <w:spacing w:val="-10"/>
        </w:rPr>
        <w:t xml:space="preserve"> </w:t>
      </w:r>
      <w:r>
        <w:t>the</w:t>
      </w:r>
      <w:r>
        <w:rPr>
          <w:spacing w:val="-8"/>
        </w:rPr>
        <w:t xml:space="preserve"> </w:t>
      </w:r>
      <w:r>
        <w:t>front</w:t>
      </w:r>
      <w:r>
        <w:rPr>
          <w:spacing w:val="-1"/>
        </w:rPr>
        <w:t xml:space="preserve"> </w:t>
      </w:r>
      <w:r>
        <w:t>lot</w:t>
      </w:r>
      <w:r>
        <w:rPr>
          <w:spacing w:val="-1"/>
        </w:rPr>
        <w:t xml:space="preserve"> </w:t>
      </w:r>
      <w:r>
        <w:t>line</w:t>
      </w:r>
      <w:r>
        <w:rPr>
          <w:spacing w:val="-10"/>
        </w:rPr>
        <w:t xml:space="preserve"> </w:t>
      </w:r>
      <w:r>
        <w:t>at</w:t>
      </w:r>
      <w:r>
        <w:rPr>
          <w:spacing w:val="-9"/>
        </w:rPr>
        <w:t xml:space="preserve"> </w:t>
      </w:r>
      <w:r>
        <w:t>a</w:t>
      </w:r>
      <w:r>
        <w:rPr>
          <w:spacing w:val="-12"/>
        </w:rPr>
        <w:t xml:space="preserve"> </w:t>
      </w:r>
      <w:r>
        <w:t>distance</w:t>
      </w:r>
      <w:r>
        <w:rPr>
          <w:spacing w:val="-10"/>
        </w:rPr>
        <w:t xml:space="preserve"> </w:t>
      </w:r>
      <w:r>
        <w:t>equal</w:t>
      </w:r>
      <w:r>
        <w:rPr>
          <w:spacing w:val="-9"/>
        </w:rPr>
        <w:t xml:space="preserve"> </w:t>
      </w:r>
      <w:r>
        <w:t>to</w:t>
      </w:r>
      <w:r>
        <w:rPr>
          <w:spacing w:val="-10"/>
        </w:rPr>
        <w:t xml:space="preserve"> </w:t>
      </w:r>
      <w:r>
        <w:t>the</w:t>
      </w:r>
      <w:r>
        <w:rPr>
          <w:spacing w:val="-10"/>
        </w:rPr>
        <w:t xml:space="preserve"> </w:t>
      </w:r>
      <w:r>
        <w:t>minimum</w:t>
      </w:r>
      <w:r>
        <w:rPr>
          <w:spacing w:val="-8"/>
        </w:rPr>
        <w:t xml:space="preserve"> </w:t>
      </w:r>
      <w:r>
        <w:t>front</w:t>
      </w:r>
      <w:r>
        <w:rPr>
          <w:spacing w:val="-9"/>
        </w:rPr>
        <w:t xml:space="preserve"> </w:t>
      </w:r>
      <w:r>
        <w:t>setback</w:t>
      </w:r>
      <w:r>
        <w:rPr>
          <w:spacing w:val="-8"/>
        </w:rPr>
        <w:t xml:space="preserve"> </w:t>
      </w:r>
      <w:r>
        <w:t>requirement.” Please show the correct provided lot width in the bulk</w:t>
      </w:r>
      <w:r>
        <w:rPr>
          <w:spacing w:val="-11"/>
        </w:rPr>
        <w:t xml:space="preserve"> </w:t>
      </w:r>
      <w:r>
        <w:t>table.</w:t>
      </w:r>
    </w:p>
    <w:p w14:paraId="0D229509" w14:textId="37418E1E" w:rsidR="00FD1251" w:rsidRDefault="000865C9" w:rsidP="000865C9">
      <w:pPr>
        <w:tabs>
          <w:tab w:val="left" w:pos="1211"/>
        </w:tabs>
        <w:ind w:left="850" w:right="133"/>
        <w:jc w:val="both"/>
      </w:pPr>
      <w:r w:rsidRPr="000865C9">
        <w:rPr>
          <w:b/>
          <w:bCs/>
          <w:color w:val="FF0000"/>
        </w:rPr>
        <w:t xml:space="preserve">RESPONSE: </w:t>
      </w:r>
      <w:r>
        <w:rPr>
          <w:b/>
          <w:bCs/>
          <w:color w:val="FF0000"/>
        </w:rPr>
        <w:t>The lot width has been updated</w:t>
      </w:r>
    </w:p>
    <w:p w14:paraId="02BC1F4A" w14:textId="77777777" w:rsidR="00FD1251" w:rsidRDefault="00000000">
      <w:pPr>
        <w:pStyle w:val="ListParagraph"/>
        <w:numPr>
          <w:ilvl w:val="1"/>
          <w:numId w:val="2"/>
        </w:numPr>
        <w:tabs>
          <w:tab w:val="left" w:pos="1211"/>
        </w:tabs>
        <w:ind w:left="1210" w:right="136" w:hanging="360"/>
        <w:jc w:val="both"/>
      </w:pPr>
      <w:r>
        <w:t>Front</w:t>
      </w:r>
      <w:r>
        <w:rPr>
          <w:spacing w:val="-6"/>
        </w:rPr>
        <w:t xml:space="preserve"> </w:t>
      </w:r>
      <w:r>
        <w:t>yard.</w:t>
      </w:r>
      <w:r>
        <w:rPr>
          <w:spacing w:val="-10"/>
        </w:rPr>
        <w:t xml:space="preserve"> </w:t>
      </w:r>
      <w:r>
        <w:t>The</w:t>
      </w:r>
      <w:r>
        <w:rPr>
          <w:spacing w:val="-6"/>
        </w:rPr>
        <w:t xml:space="preserve"> </w:t>
      </w:r>
      <w:r>
        <w:t>applicant</w:t>
      </w:r>
      <w:r>
        <w:rPr>
          <w:spacing w:val="-5"/>
        </w:rPr>
        <w:t xml:space="preserve"> </w:t>
      </w:r>
      <w:r>
        <w:t>has</w:t>
      </w:r>
      <w:r>
        <w:rPr>
          <w:spacing w:val="-7"/>
        </w:rPr>
        <w:t xml:space="preserve"> </w:t>
      </w:r>
      <w:r>
        <w:t>not</w:t>
      </w:r>
      <w:r>
        <w:rPr>
          <w:spacing w:val="-6"/>
        </w:rPr>
        <w:t xml:space="preserve"> </w:t>
      </w:r>
      <w:r>
        <w:t>indicated</w:t>
      </w:r>
      <w:r>
        <w:rPr>
          <w:spacing w:val="-6"/>
        </w:rPr>
        <w:t xml:space="preserve"> </w:t>
      </w:r>
      <w:r>
        <w:t>the</w:t>
      </w:r>
      <w:r>
        <w:rPr>
          <w:spacing w:val="-6"/>
        </w:rPr>
        <w:t xml:space="preserve"> </w:t>
      </w:r>
      <w:r>
        <w:t>front</w:t>
      </w:r>
      <w:r>
        <w:rPr>
          <w:spacing w:val="-9"/>
        </w:rPr>
        <w:t xml:space="preserve"> </w:t>
      </w:r>
      <w:r>
        <w:t>yard</w:t>
      </w:r>
      <w:r>
        <w:rPr>
          <w:spacing w:val="-6"/>
        </w:rPr>
        <w:t xml:space="preserve"> </w:t>
      </w:r>
      <w:r>
        <w:t>requirement</w:t>
      </w:r>
      <w:r>
        <w:rPr>
          <w:spacing w:val="-6"/>
        </w:rPr>
        <w:t xml:space="preserve"> </w:t>
      </w:r>
      <w:r>
        <w:t>in</w:t>
      </w:r>
      <w:r>
        <w:rPr>
          <w:spacing w:val="-7"/>
        </w:rPr>
        <w:t xml:space="preserve"> </w:t>
      </w:r>
      <w:r>
        <w:t>the</w:t>
      </w:r>
      <w:r>
        <w:rPr>
          <w:spacing w:val="-5"/>
        </w:rPr>
        <w:t xml:space="preserve"> </w:t>
      </w:r>
      <w:r>
        <w:t>provided</w:t>
      </w:r>
      <w:r>
        <w:rPr>
          <w:spacing w:val="-7"/>
        </w:rPr>
        <w:t xml:space="preserve"> </w:t>
      </w:r>
      <w:r>
        <w:t>table.</w:t>
      </w:r>
      <w:r>
        <w:rPr>
          <w:spacing w:val="-10"/>
        </w:rPr>
        <w:t xml:space="preserve"> </w:t>
      </w:r>
      <w:r>
        <w:t>The</w:t>
      </w:r>
      <w:r>
        <w:rPr>
          <w:spacing w:val="-5"/>
        </w:rPr>
        <w:t xml:space="preserve"> </w:t>
      </w:r>
      <w:r>
        <w:t>front yard</w:t>
      </w:r>
      <w:r>
        <w:rPr>
          <w:spacing w:val="-5"/>
        </w:rPr>
        <w:t xml:space="preserve"> </w:t>
      </w:r>
      <w:r>
        <w:t>requirement</w:t>
      </w:r>
      <w:r>
        <w:rPr>
          <w:spacing w:val="-4"/>
        </w:rPr>
        <w:t xml:space="preserve"> </w:t>
      </w:r>
      <w:r>
        <w:t>is</w:t>
      </w:r>
      <w:r>
        <w:rPr>
          <w:spacing w:val="-7"/>
        </w:rPr>
        <w:t xml:space="preserve"> </w:t>
      </w:r>
      <w:r>
        <w:t>50</w:t>
      </w:r>
      <w:r>
        <w:rPr>
          <w:spacing w:val="-3"/>
        </w:rPr>
        <w:t xml:space="preserve"> </w:t>
      </w:r>
      <w:r>
        <w:t>feet.</w:t>
      </w:r>
      <w:r>
        <w:rPr>
          <w:spacing w:val="-5"/>
        </w:rPr>
        <w:t xml:space="preserve"> </w:t>
      </w:r>
      <w:r>
        <w:t>It</w:t>
      </w:r>
      <w:r>
        <w:rPr>
          <w:spacing w:val="-4"/>
        </w:rPr>
        <w:t xml:space="preserve"> </w:t>
      </w:r>
      <w:r>
        <w:t>appears</w:t>
      </w:r>
      <w:r>
        <w:rPr>
          <w:spacing w:val="-7"/>
        </w:rPr>
        <w:t xml:space="preserve"> </w:t>
      </w:r>
      <w:r>
        <w:t>that</w:t>
      </w:r>
      <w:r>
        <w:rPr>
          <w:spacing w:val="-6"/>
        </w:rPr>
        <w:t xml:space="preserve"> </w:t>
      </w:r>
      <w:r>
        <w:t>the</w:t>
      </w:r>
      <w:r>
        <w:rPr>
          <w:spacing w:val="-5"/>
        </w:rPr>
        <w:t xml:space="preserve"> </w:t>
      </w:r>
      <w:r>
        <w:t>existing</w:t>
      </w:r>
      <w:r>
        <w:rPr>
          <w:spacing w:val="-5"/>
        </w:rPr>
        <w:t xml:space="preserve"> </w:t>
      </w:r>
      <w:r>
        <w:t>concrete</w:t>
      </w:r>
      <w:r>
        <w:rPr>
          <w:spacing w:val="-6"/>
        </w:rPr>
        <w:t xml:space="preserve"> </w:t>
      </w:r>
      <w:r>
        <w:t>walkway</w:t>
      </w:r>
      <w:r>
        <w:rPr>
          <w:spacing w:val="-3"/>
        </w:rPr>
        <w:t xml:space="preserve"> </w:t>
      </w:r>
      <w:r>
        <w:t>is</w:t>
      </w:r>
      <w:r>
        <w:rPr>
          <w:spacing w:val="-7"/>
        </w:rPr>
        <w:t xml:space="preserve"> </w:t>
      </w:r>
      <w:r>
        <w:t>within</w:t>
      </w:r>
      <w:r>
        <w:rPr>
          <w:spacing w:val="-5"/>
        </w:rPr>
        <w:t xml:space="preserve"> </w:t>
      </w:r>
      <w:r>
        <w:t>this</w:t>
      </w:r>
      <w:r>
        <w:rPr>
          <w:spacing w:val="-4"/>
        </w:rPr>
        <w:t xml:space="preserve"> </w:t>
      </w:r>
      <w:r>
        <w:t>front</w:t>
      </w:r>
      <w:r>
        <w:rPr>
          <w:spacing w:val="-6"/>
        </w:rPr>
        <w:t xml:space="preserve"> </w:t>
      </w:r>
      <w:r>
        <w:t>yard.</w:t>
      </w:r>
      <w:r>
        <w:rPr>
          <w:spacing w:val="-4"/>
        </w:rPr>
        <w:t xml:space="preserve"> </w:t>
      </w:r>
      <w:r>
        <w:t>We defer to the Building Inspector to determine if this is an existing nonconformity which will not require a</w:t>
      </w:r>
      <w:r>
        <w:rPr>
          <w:spacing w:val="-1"/>
        </w:rPr>
        <w:t xml:space="preserve"> </w:t>
      </w:r>
      <w:r>
        <w:t>variance.</w:t>
      </w:r>
    </w:p>
    <w:p w14:paraId="3EE88DEB" w14:textId="7A2909BF" w:rsidR="000865C9" w:rsidRDefault="000865C9" w:rsidP="000865C9">
      <w:pPr>
        <w:tabs>
          <w:tab w:val="left" w:pos="1211"/>
        </w:tabs>
        <w:ind w:left="850" w:right="136"/>
        <w:jc w:val="both"/>
      </w:pPr>
      <w:r w:rsidRPr="000865C9">
        <w:rPr>
          <w:b/>
          <w:bCs/>
          <w:color w:val="FF0000"/>
        </w:rPr>
        <w:t xml:space="preserve">RESPONSE: </w:t>
      </w:r>
      <w:r>
        <w:rPr>
          <w:b/>
          <w:bCs/>
          <w:color w:val="FF0000"/>
        </w:rPr>
        <w:t>The front yard has been added to the bulk table</w:t>
      </w:r>
    </w:p>
    <w:p w14:paraId="06090306" w14:textId="77777777" w:rsidR="00FD1251" w:rsidRDefault="00000000">
      <w:pPr>
        <w:pStyle w:val="ListParagraph"/>
        <w:numPr>
          <w:ilvl w:val="1"/>
          <w:numId w:val="2"/>
        </w:numPr>
        <w:tabs>
          <w:tab w:val="left" w:pos="1211"/>
        </w:tabs>
        <w:ind w:left="1210" w:right="136" w:hanging="360"/>
        <w:jc w:val="both"/>
      </w:pPr>
      <w:r>
        <w:t>Side yard. The applicant has not indicated the side yard requirement in the provided table. The side yard requirement is 20 feet. The proposed additional parking area is only 3 feet from the side lot line. We believe the applicant will need a variance from the ZBA for this side parking lot only 3 feet from the neighbor.</w:t>
      </w:r>
    </w:p>
    <w:p w14:paraId="0E77EDC7" w14:textId="40388DD3" w:rsidR="000865C9" w:rsidRDefault="000865C9" w:rsidP="000865C9">
      <w:pPr>
        <w:pStyle w:val="ListParagraph"/>
        <w:tabs>
          <w:tab w:val="left" w:pos="1211"/>
        </w:tabs>
        <w:ind w:right="136" w:firstLine="0"/>
        <w:jc w:val="left"/>
      </w:pPr>
      <w:r w:rsidRPr="00140F38">
        <w:rPr>
          <w:b/>
          <w:bCs/>
          <w:color w:val="FF0000"/>
        </w:rPr>
        <w:t xml:space="preserve">RESPONSE: </w:t>
      </w:r>
      <w:r>
        <w:rPr>
          <w:b/>
          <w:bCs/>
          <w:color w:val="FF0000"/>
        </w:rPr>
        <w:t>A side yard variance has been added to the bulk table</w:t>
      </w:r>
    </w:p>
    <w:p w14:paraId="22C5A5F2" w14:textId="77777777" w:rsidR="00FD1251" w:rsidRDefault="00000000">
      <w:pPr>
        <w:pStyle w:val="ListParagraph"/>
        <w:numPr>
          <w:ilvl w:val="1"/>
          <w:numId w:val="2"/>
        </w:numPr>
        <w:tabs>
          <w:tab w:val="left" w:pos="1211"/>
        </w:tabs>
        <w:ind w:left="1210" w:right="136" w:hanging="360"/>
        <w:jc w:val="both"/>
      </w:pPr>
      <w:r>
        <w:t>Rear yard. The applicant has not indicated the rear yard requirement in the provided table. The rear yard requirement is 20 feet, and no incursions of the rear yard are</w:t>
      </w:r>
      <w:r>
        <w:rPr>
          <w:spacing w:val="-10"/>
        </w:rPr>
        <w:t xml:space="preserve"> </w:t>
      </w:r>
      <w:r>
        <w:t>noted.</w:t>
      </w:r>
    </w:p>
    <w:p w14:paraId="2F7F2C1E" w14:textId="7EAA7BC2" w:rsidR="000865C9" w:rsidRDefault="000865C9" w:rsidP="000865C9">
      <w:pPr>
        <w:tabs>
          <w:tab w:val="left" w:pos="1211"/>
        </w:tabs>
        <w:ind w:left="491" w:right="136"/>
        <w:jc w:val="both"/>
      </w:pPr>
      <w:r w:rsidRPr="000865C9">
        <w:rPr>
          <w:b/>
          <w:bCs/>
          <w:color w:val="FF0000"/>
        </w:rPr>
        <w:t xml:space="preserve">RESPONSE: The </w:t>
      </w:r>
      <w:r>
        <w:rPr>
          <w:b/>
          <w:bCs/>
          <w:color w:val="FF0000"/>
        </w:rPr>
        <w:t>rear</w:t>
      </w:r>
      <w:r w:rsidRPr="000865C9">
        <w:rPr>
          <w:b/>
          <w:bCs/>
          <w:color w:val="FF0000"/>
        </w:rPr>
        <w:t xml:space="preserve"> yard has been added to the bulk table</w:t>
      </w:r>
    </w:p>
    <w:p w14:paraId="137BF831" w14:textId="77777777" w:rsidR="00FD1251" w:rsidRDefault="00000000">
      <w:pPr>
        <w:pStyle w:val="ListParagraph"/>
        <w:numPr>
          <w:ilvl w:val="1"/>
          <w:numId w:val="2"/>
        </w:numPr>
        <w:tabs>
          <w:tab w:val="left" w:pos="1211"/>
        </w:tabs>
        <w:ind w:left="1210" w:hanging="360"/>
      </w:pPr>
      <w:r>
        <w:t>Street frontage. The required street frontage is 100 feet. The provided frontage is on a</w:t>
      </w:r>
      <w:r>
        <w:rPr>
          <w:spacing w:val="27"/>
        </w:rPr>
        <w:t xml:space="preserve"> </w:t>
      </w:r>
      <w:r>
        <w:t>cul-de-sac.</w:t>
      </w:r>
    </w:p>
    <w:p w14:paraId="15ED3EBE" w14:textId="77777777" w:rsidR="00FD1251" w:rsidRDefault="00000000">
      <w:pPr>
        <w:pStyle w:val="BodyText"/>
        <w:ind w:left="1210" w:right="133" w:hanging="1"/>
        <w:jc w:val="both"/>
      </w:pPr>
      <w:r>
        <w:t>§195-14.B states that cul-de-sac street frontage may be reduced to no less than 50% of the requirement, which in this case would be 50 feet. The existing lot width is 66.98 feet, so it complies. We defer to the Building Inspector to determine if this is an existing nonconformity which will not require a variance.</w:t>
      </w:r>
    </w:p>
    <w:p w14:paraId="4BF916A6" w14:textId="0BB647D7" w:rsidR="000865C9" w:rsidRDefault="000865C9" w:rsidP="000865C9">
      <w:pPr>
        <w:tabs>
          <w:tab w:val="left" w:pos="1211"/>
        </w:tabs>
        <w:ind w:right="136"/>
        <w:jc w:val="both"/>
      </w:pPr>
      <w:r>
        <w:rPr>
          <w:b/>
          <w:bCs/>
          <w:color w:val="FF0000"/>
        </w:rPr>
        <w:t xml:space="preserve">            </w:t>
      </w:r>
      <w:r w:rsidRPr="000865C9">
        <w:rPr>
          <w:b/>
          <w:bCs/>
          <w:color w:val="FF0000"/>
        </w:rPr>
        <w:t xml:space="preserve">RESPONSE: </w:t>
      </w:r>
      <w:r>
        <w:rPr>
          <w:b/>
          <w:bCs/>
          <w:color w:val="FF0000"/>
        </w:rPr>
        <w:t xml:space="preserve">The </w:t>
      </w:r>
      <w:r w:rsidR="00F6188C">
        <w:rPr>
          <w:b/>
          <w:bCs/>
          <w:color w:val="FF0000"/>
        </w:rPr>
        <w:t xml:space="preserve">correct </w:t>
      </w:r>
      <w:r>
        <w:rPr>
          <w:b/>
          <w:bCs/>
          <w:color w:val="FF0000"/>
        </w:rPr>
        <w:t xml:space="preserve">frontage has been </w:t>
      </w:r>
      <w:r w:rsidR="00F6188C">
        <w:rPr>
          <w:b/>
          <w:bCs/>
          <w:color w:val="FF0000"/>
        </w:rPr>
        <w:t>updated</w:t>
      </w:r>
    </w:p>
    <w:p w14:paraId="498CAD11" w14:textId="77777777" w:rsidR="00FD1251" w:rsidRDefault="00000000">
      <w:pPr>
        <w:pStyle w:val="ListParagraph"/>
        <w:numPr>
          <w:ilvl w:val="1"/>
          <w:numId w:val="2"/>
        </w:numPr>
        <w:tabs>
          <w:tab w:val="left" w:pos="1212"/>
        </w:tabs>
        <w:spacing w:line="267" w:lineRule="exact"/>
      </w:pPr>
      <w:r>
        <w:t>Maximum height. Please provide the existing height of the</w:t>
      </w:r>
      <w:r>
        <w:rPr>
          <w:spacing w:val="-13"/>
        </w:rPr>
        <w:t xml:space="preserve"> </w:t>
      </w:r>
      <w:r>
        <w:t>building.</w:t>
      </w:r>
    </w:p>
    <w:p w14:paraId="66D5BD2C" w14:textId="6753E600" w:rsidR="000865C9" w:rsidRDefault="000865C9" w:rsidP="000865C9">
      <w:pPr>
        <w:tabs>
          <w:tab w:val="left" w:pos="1212"/>
        </w:tabs>
        <w:spacing w:line="267" w:lineRule="exact"/>
      </w:pPr>
      <w:r>
        <w:rPr>
          <w:b/>
          <w:bCs/>
          <w:color w:val="FF0000"/>
        </w:rPr>
        <w:t xml:space="preserve">            </w:t>
      </w:r>
      <w:r w:rsidRPr="000865C9">
        <w:rPr>
          <w:b/>
          <w:bCs/>
          <w:color w:val="FF0000"/>
        </w:rPr>
        <w:t xml:space="preserve">RESPONSE: </w:t>
      </w:r>
      <w:r>
        <w:rPr>
          <w:b/>
          <w:bCs/>
          <w:color w:val="FF0000"/>
        </w:rPr>
        <w:t>The height has been added to the bulk table</w:t>
      </w:r>
    </w:p>
    <w:p w14:paraId="34D8438D" w14:textId="77777777" w:rsidR="00FD1251" w:rsidRDefault="00000000">
      <w:pPr>
        <w:pStyle w:val="ListParagraph"/>
        <w:numPr>
          <w:ilvl w:val="1"/>
          <w:numId w:val="2"/>
        </w:numPr>
        <w:tabs>
          <w:tab w:val="left" w:pos="1212"/>
        </w:tabs>
        <w:ind w:right="131" w:hanging="360"/>
        <w:jc w:val="both"/>
      </w:pPr>
      <w:r>
        <w:t>Development coverage. The applicant has provided an additional table calculating the existing development coverage on the project site. The applicant is proposing additional hardscape for the proposed</w:t>
      </w:r>
      <w:r>
        <w:rPr>
          <w:spacing w:val="-6"/>
        </w:rPr>
        <w:t xml:space="preserve"> </w:t>
      </w:r>
      <w:r>
        <w:t>RGP</w:t>
      </w:r>
      <w:r>
        <w:rPr>
          <w:spacing w:val="-4"/>
        </w:rPr>
        <w:t xml:space="preserve"> </w:t>
      </w:r>
      <w:r>
        <w:t>parking</w:t>
      </w:r>
      <w:r>
        <w:rPr>
          <w:spacing w:val="-6"/>
        </w:rPr>
        <w:t xml:space="preserve"> </w:t>
      </w:r>
      <w:r>
        <w:t>spaces</w:t>
      </w:r>
      <w:r>
        <w:rPr>
          <w:spacing w:val="-5"/>
        </w:rPr>
        <w:t xml:space="preserve"> </w:t>
      </w:r>
      <w:r>
        <w:t>and</w:t>
      </w:r>
      <w:r>
        <w:rPr>
          <w:spacing w:val="-6"/>
        </w:rPr>
        <w:t xml:space="preserve"> </w:t>
      </w:r>
      <w:r>
        <w:t>does</w:t>
      </w:r>
      <w:r>
        <w:rPr>
          <w:spacing w:val="-5"/>
        </w:rPr>
        <w:t xml:space="preserve"> </w:t>
      </w:r>
      <w:r>
        <w:t>not</w:t>
      </w:r>
      <w:r>
        <w:rPr>
          <w:spacing w:val="-5"/>
        </w:rPr>
        <w:t xml:space="preserve"> </w:t>
      </w:r>
      <w:r>
        <w:t>count</w:t>
      </w:r>
      <w:r>
        <w:rPr>
          <w:spacing w:val="-5"/>
        </w:rPr>
        <w:t xml:space="preserve"> </w:t>
      </w:r>
      <w:r>
        <w:t>any</w:t>
      </w:r>
      <w:r>
        <w:rPr>
          <w:spacing w:val="-7"/>
        </w:rPr>
        <w:t xml:space="preserve"> </w:t>
      </w:r>
      <w:r>
        <w:t>of</w:t>
      </w:r>
      <w:r>
        <w:rPr>
          <w:spacing w:val="-6"/>
        </w:rPr>
        <w:t xml:space="preserve"> </w:t>
      </w:r>
      <w:r>
        <w:t>this</w:t>
      </w:r>
      <w:r>
        <w:rPr>
          <w:spacing w:val="-5"/>
        </w:rPr>
        <w:t xml:space="preserve"> </w:t>
      </w:r>
      <w:r>
        <w:t>new</w:t>
      </w:r>
      <w:r>
        <w:rPr>
          <w:spacing w:val="-5"/>
        </w:rPr>
        <w:t xml:space="preserve"> </w:t>
      </w:r>
      <w:r>
        <w:t>proposed</w:t>
      </w:r>
      <w:r>
        <w:rPr>
          <w:spacing w:val="-6"/>
        </w:rPr>
        <w:t xml:space="preserve"> </w:t>
      </w:r>
      <w:r>
        <w:t>coverage</w:t>
      </w:r>
      <w:r>
        <w:rPr>
          <w:spacing w:val="-5"/>
        </w:rPr>
        <w:t xml:space="preserve"> </w:t>
      </w:r>
      <w:r>
        <w:t>as</w:t>
      </w:r>
      <w:r>
        <w:rPr>
          <w:spacing w:val="-5"/>
        </w:rPr>
        <w:t xml:space="preserve"> </w:t>
      </w:r>
      <w:r>
        <w:t>an</w:t>
      </w:r>
      <w:r>
        <w:rPr>
          <w:spacing w:val="-5"/>
        </w:rPr>
        <w:t xml:space="preserve"> </w:t>
      </w:r>
      <w:r>
        <w:t xml:space="preserve">impervious </w:t>
      </w:r>
      <w:r>
        <w:lastRenderedPageBreak/>
        <w:t>surface. “Porous asphaltic concrete” is proposed for the new parking areas. Typically, these surfaces must</w:t>
      </w:r>
      <w:r>
        <w:rPr>
          <w:spacing w:val="-8"/>
        </w:rPr>
        <w:t xml:space="preserve"> </w:t>
      </w:r>
      <w:r>
        <w:t>be</w:t>
      </w:r>
      <w:r>
        <w:rPr>
          <w:spacing w:val="-8"/>
        </w:rPr>
        <w:t xml:space="preserve"> </w:t>
      </w:r>
      <w:r>
        <w:t>periodically</w:t>
      </w:r>
      <w:r>
        <w:rPr>
          <w:spacing w:val="-10"/>
        </w:rPr>
        <w:t xml:space="preserve"> </w:t>
      </w:r>
      <w:r>
        <w:t>vacuumed</w:t>
      </w:r>
      <w:r>
        <w:rPr>
          <w:spacing w:val="-12"/>
        </w:rPr>
        <w:t xml:space="preserve"> </w:t>
      </w:r>
      <w:r>
        <w:t>to</w:t>
      </w:r>
      <w:r>
        <w:rPr>
          <w:spacing w:val="-12"/>
        </w:rPr>
        <w:t xml:space="preserve"> </w:t>
      </w:r>
      <w:r>
        <w:t>maintain</w:t>
      </w:r>
      <w:r>
        <w:rPr>
          <w:spacing w:val="-10"/>
        </w:rPr>
        <w:t xml:space="preserve"> </w:t>
      </w:r>
      <w:r>
        <w:t>porosity.</w:t>
      </w:r>
      <w:r>
        <w:rPr>
          <w:spacing w:val="-13"/>
        </w:rPr>
        <w:t xml:space="preserve"> </w:t>
      </w:r>
      <w:r>
        <w:t>We</w:t>
      </w:r>
      <w:r>
        <w:rPr>
          <w:spacing w:val="-10"/>
        </w:rPr>
        <w:t xml:space="preserve"> </w:t>
      </w:r>
      <w:r>
        <w:t>will</w:t>
      </w:r>
      <w:r>
        <w:rPr>
          <w:spacing w:val="-9"/>
        </w:rPr>
        <w:t xml:space="preserve"> </w:t>
      </w:r>
      <w:r>
        <w:t>defer</w:t>
      </w:r>
      <w:r>
        <w:rPr>
          <w:spacing w:val="-9"/>
        </w:rPr>
        <w:t xml:space="preserve"> </w:t>
      </w:r>
      <w:r>
        <w:t>to</w:t>
      </w:r>
      <w:r>
        <w:rPr>
          <w:spacing w:val="-9"/>
        </w:rPr>
        <w:t xml:space="preserve"> </w:t>
      </w:r>
      <w:r>
        <w:t>the</w:t>
      </w:r>
      <w:r>
        <w:rPr>
          <w:spacing w:val="-11"/>
        </w:rPr>
        <w:t xml:space="preserve"> </w:t>
      </w:r>
      <w:r>
        <w:t>Village</w:t>
      </w:r>
      <w:r>
        <w:rPr>
          <w:spacing w:val="-10"/>
        </w:rPr>
        <w:t xml:space="preserve"> </w:t>
      </w:r>
      <w:r>
        <w:t>Engineer</w:t>
      </w:r>
      <w:r>
        <w:rPr>
          <w:spacing w:val="-9"/>
        </w:rPr>
        <w:t xml:space="preserve"> </w:t>
      </w:r>
      <w:r>
        <w:t>whether</w:t>
      </w:r>
      <w:r>
        <w:rPr>
          <w:spacing w:val="-11"/>
        </w:rPr>
        <w:t xml:space="preserve"> </w:t>
      </w:r>
      <w:r>
        <w:t>this material can be exempted from impervious surface</w:t>
      </w:r>
      <w:r>
        <w:rPr>
          <w:spacing w:val="-5"/>
        </w:rPr>
        <w:t xml:space="preserve"> </w:t>
      </w:r>
      <w:r>
        <w:t>calculations.</w:t>
      </w:r>
    </w:p>
    <w:p w14:paraId="050E7A03" w14:textId="3538774B" w:rsidR="000865C9" w:rsidRDefault="000865C9" w:rsidP="000865C9">
      <w:pPr>
        <w:tabs>
          <w:tab w:val="left" w:pos="1212"/>
        </w:tabs>
        <w:ind w:right="131"/>
      </w:pPr>
      <w:r>
        <w:rPr>
          <w:b/>
          <w:bCs/>
          <w:color w:val="FF0000"/>
        </w:rPr>
        <w:t xml:space="preserve">            </w:t>
      </w:r>
      <w:r w:rsidRPr="000865C9">
        <w:rPr>
          <w:b/>
          <w:bCs/>
          <w:color w:val="FF0000"/>
        </w:rPr>
        <w:t xml:space="preserve">RESPONSE: </w:t>
      </w:r>
      <w:r>
        <w:rPr>
          <w:b/>
          <w:bCs/>
          <w:color w:val="FF0000"/>
        </w:rPr>
        <w:t>the plan has been updated to use regular asphalt</w:t>
      </w:r>
    </w:p>
    <w:p w14:paraId="67A43643" w14:textId="77777777" w:rsidR="00FD1251" w:rsidRDefault="00000000">
      <w:pPr>
        <w:pStyle w:val="ListParagraph"/>
        <w:numPr>
          <w:ilvl w:val="1"/>
          <w:numId w:val="2"/>
        </w:numPr>
        <w:tabs>
          <w:tab w:val="left" w:pos="1213"/>
        </w:tabs>
        <w:ind w:left="1212" w:right="135" w:hanging="360"/>
        <w:jc w:val="both"/>
      </w:pPr>
      <w:r>
        <w:t>Floor area ratio. Please provide the existing and proposed FAR for the project site to confirm compliance with this</w:t>
      </w:r>
      <w:r>
        <w:rPr>
          <w:spacing w:val="-6"/>
        </w:rPr>
        <w:t xml:space="preserve"> </w:t>
      </w:r>
      <w:r>
        <w:t>requirement.</w:t>
      </w:r>
    </w:p>
    <w:p w14:paraId="47E6AD9D" w14:textId="308E92A3" w:rsidR="000865C9" w:rsidRDefault="000865C9" w:rsidP="000865C9">
      <w:pPr>
        <w:tabs>
          <w:tab w:val="left" w:pos="1213"/>
        </w:tabs>
        <w:ind w:right="135"/>
      </w:pPr>
      <w:r>
        <w:rPr>
          <w:b/>
          <w:bCs/>
          <w:color w:val="FF0000"/>
        </w:rPr>
        <w:t xml:space="preserve">            </w:t>
      </w:r>
      <w:r w:rsidRPr="000865C9">
        <w:rPr>
          <w:b/>
          <w:bCs/>
          <w:color w:val="FF0000"/>
        </w:rPr>
        <w:t xml:space="preserve">RESPONSE: </w:t>
      </w:r>
      <w:r>
        <w:rPr>
          <w:b/>
          <w:bCs/>
          <w:color w:val="FF0000"/>
        </w:rPr>
        <w:t>FAR has been added to the plan</w:t>
      </w:r>
    </w:p>
    <w:p w14:paraId="21C29177" w14:textId="77777777" w:rsidR="00FD1251" w:rsidRDefault="00000000">
      <w:pPr>
        <w:pStyle w:val="ListParagraph"/>
        <w:numPr>
          <w:ilvl w:val="1"/>
          <w:numId w:val="2"/>
        </w:numPr>
        <w:tabs>
          <w:tab w:val="left" w:pos="1213"/>
        </w:tabs>
        <w:ind w:left="1212" w:right="130" w:hanging="360"/>
        <w:jc w:val="both"/>
      </w:pPr>
      <w:r>
        <w:t>Wetlands Permit. As the proposed parking area is within the 15-foot required buffer, a wetlands alteration</w:t>
      </w:r>
      <w:r>
        <w:rPr>
          <w:spacing w:val="2"/>
        </w:rPr>
        <w:t xml:space="preserve"> </w:t>
      </w:r>
      <w:r>
        <w:t>permit</w:t>
      </w:r>
      <w:r>
        <w:rPr>
          <w:spacing w:val="4"/>
        </w:rPr>
        <w:t xml:space="preserve"> </w:t>
      </w:r>
      <w:r>
        <w:t>will</w:t>
      </w:r>
      <w:r>
        <w:rPr>
          <w:spacing w:val="4"/>
        </w:rPr>
        <w:t xml:space="preserve"> </w:t>
      </w:r>
      <w:r>
        <w:t>be</w:t>
      </w:r>
      <w:r>
        <w:rPr>
          <w:spacing w:val="5"/>
        </w:rPr>
        <w:t xml:space="preserve"> </w:t>
      </w:r>
      <w:r>
        <w:t>required</w:t>
      </w:r>
      <w:r>
        <w:rPr>
          <w:spacing w:val="3"/>
        </w:rPr>
        <w:t xml:space="preserve"> </w:t>
      </w:r>
      <w:r>
        <w:t>per</w:t>
      </w:r>
      <w:r>
        <w:rPr>
          <w:spacing w:val="4"/>
        </w:rPr>
        <w:t xml:space="preserve"> </w:t>
      </w:r>
      <w:r>
        <w:t>Chapter</w:t>
      </w:r>
      <w:r>
        <w:rPr>
          <w:spacing w:val="4"/>
        </w:rPr>
        <w:t xml:space="preserve"> </w:t>
      </w:r>
      <w:r>
        <w:t>191</w:t>
      </w:r>
      <w:r>
        <w:rPr>
          <w:spacing w:val="4"/>
        </w:rPr>
        <w:t xml:space="preserve"> </w:t>
      </w:r>
      <w:r>
        <w:t>of</w:t>
      </w:r>
      <w:r>
        <w:rPr>
          <w:spacing w:val="1"/>
        </w:rPr>
        <w:t xml:space="preserve"> </w:t>
      </w:r>
      <w:r>
        <w:t>the</w:t>
      </w:r>
      <w:r>
        <w:rPr>
          <w:spacing w:val="5"/>
        </w:rPr>
        <w:t xml:space="preserve"> </w:t>
      </w:r>
      <w:r>
        <w:t>Village</w:t>
      </w:r>
      <w:r>
        <w:rPr>
          <w:spacing w:val="5"/>
        </w:rPr>
        <w:t xml:space="preserve"> </w:t>
      </w:r>
      <w:r>
        <w:t>Code.</w:t>
      </w:r>
      <w:r>
        <w:rPr>
          <w:spacing w:val="3"/>
        </w:rPr>
        <w:t xml:space="preserve"> </w:t>
      </w:r>
      <w:r>
        <w:t>The</w:t>
      </w:r>
      <w:r>
        <w:rPr>
          <w:spacing w:val="5"/>
        </w:rPr>
        <w:t xml:space="preserve"> </w:t>
      </w:r>
      <w:r>
        <w:t>applicant</w:t>
      </w:r>
      <w:r>
        <w:rPr>
          <w:spacing w:val="4"/>
        </w:rPr>
        <w:t xml:space="preserve"> </w:t>
      </w:r>
      <w:r>
        <w:t>should</w:t>
      </w:r>
      <w:r>
        <w:rPr>
          <w:spacing w:val="2"/>
        </w:rPr>
        <w:t xml:space="preserve"> </w:t>
      </w:r>
      <w:r>
        <w:t>submit</w:t>
      </w:r>
      <w:r>
        <w:rPr>
          <w:spacing w:val="4"/>
        </w:rPr>
        <w:t xml:space="preserve"> </w:t>
      </w:r>
      <w:r>
        <w:t>a</w:t>
      </w:r>
    </w:p>
    <w:p w14:paraId="09679FDE" w14:textId="77777777" w:rsidR="00FD1251" w:rsidRDefault="00000000">
      <w:pPr>
        <w:pStyle w:val="BodyText"/>
        <w:spacing w:before="56"/>
        <w:ind w:left="1211"/>
      </w:pPr>
      <w:r>
        <w:t>wetlands permit application with the supporting documents required by this Chapter, so the Planning Board may conduct the wetlands review concurrently with the special permit and site plan reviews.</w:t>
      </w:r>
    </w:p>
    <w:p w14:paraId="676CB787" w14:textId="77777777" w:rsidR="00FD1251" w:rsidRDefault="00FD1251">
      <w:pPr>
        <w:pStyle w:val="BodyText"/>
        <w:spacing w:before="1"/>
      </w:pPr>
    </w:p>
    <w:p w14:paraId="6A8ED97D" w14:textId="0500372D" w:rsidR="00BF7716" w:rsidRPr="000865C9" w:rsidRDefault="00000000" w:rsidP="000865C9">
      <w:pPr>
        <w:pStyle w:val="ListParagraph"/>
        <w:numPr>
          <w:ilvl w:val="0"/>
          <w:numId w:val="2"/>
        </w:numPr>
        <w:tabs>
          <w:tab w:val="left" w:pos="852"/>
        </w:tabs>
        <w:ind w:right="134"/>
        <w:jc w:val="both"/>
        <w:rPr>
          <w:i/>
        </w:rPr>
      </w:pPr>
      <w:r>
        <w:rPr>
          <w:i/>
          <w:color w:val="4471C4"/>
        </w:rPr>
        <w:t>Only habitable spaces within structures in compliance with all applicable fire and building codes may be utilized for a residential gathering place. Gatherings shall not be held in temporary structures, outside of the</w:t>
      </w:r>
      <w:r>
        <w:rPr>
          <w:i/>
          <w:color w:val="4471C4"/>
          <w:spacing w:val="-14"/>
        </w:rPr>
        <w:t xml:space="preserve"> </w:t>
      </w:r>
      <w:r>
        <w:rPr>
          <w:i/>
          <w:color w:val="4471C4"/>
        </w:rPr>
        <w:t>residence</w:t>
      </w:r>
      <w:r>
        <w:rPr>
          <w:i/>
          <w:color w:val="4471C4"/>
          <w:spacing w:val="-14"/>
        </w:rPr>
        <w:t xml:space="preserve"> </w:t>
      </w:r>
      <w:r>
        <w:rPr>
          <w:i/>
          <w:color w:val="4471C4"/>
        </w:rPr>
        <w:t>building</w:t>
      </w:r>
      <w:r>
        <w:rPr>
          <w:i/>
          <w:color w:val="4471C4"/>
          <w:spacing w:val="-15"/>
        </w:rPr>
        <w:t xml:space="preserve"> </w:t>
      </w:r>
      <w:r>
        <w:rPr>
          <w:i/>
          <w:color w:val="4471C4"/>
        </w:rPr>
        <w:t>or</w:t>
      </w:r>
      <w:r>
        <w:rPr>
          <w:i/>
          <w:color w:val="4471C4"/>
          <w:spacing w:val="-15"/>
        </w:rPr>
        <w:t xml:space="preserve"> </w:t>
      </w:r>
      <w:r>
        <w:rPr>
          <w:i/>
          <w:color w:val="4471C4"/>
        </w:rPr>
        <w:t>permanent</w:t>
      </w:r>
      <w:r>
        <w:rPr>
          <w:i/>
          <w:color w:val="4471C4"/>
          <w:spacing w:val="-16"/>
        </w:rPr>
        <w:t xml:space="preserve"> </w:t>
      </w:r>
      <w:r>
        <w:rPr>
          <w:i/>
          <w:color w:val="4471C4"/>
        </w:rPr>
        <w:t>accessory</w:t>
      </w:r>
      <w:r>
        <w:rPr>
          <w:i/>
          <w:color w:val="4471C4"/>
          <w:spacing w:val="-14"/>
        </w:rPr>
        <w:t xml:space="preserve"> </w:t>
      </w:r>
      <w:r>
        <w:rPr>
          <w:i/>
          <w:color w:val="4471C4"/>
        </w:rPr>
        <w:t>structures,</w:t>
      </w:r>
      <w:r>
        <w:rPr>
          <w:i/>
          <w:color w:val="4471C4"/>
          <w:spacing w:val="-16"/>
        </w:rPr>
        <w:t xml:space="preserve"> </w:t>
      </w:r>
      <w:r>
        <w:rPr>
          <w:i/>
          <w:color w:val="4471C4"/>
        </w:rPr>
        <w:t>more</w:t>
      </w:r>
      <w:r>
        <w:rPr>
          <w:i/>
          <w:color w:val="4471C4"/>
          <w:spacing w:val="-16"/>
        </w:rPr>
        <w:t xml:space="preserve"> </w:t>
      </w:r>
      <w:r>
        <w:rPr>
          <w:i/>
          <w:color w:val="4471C4"/>
        </w:rPr>
        <w:t>than</w:t>
      </w:r>
      <w:r>
        <w:rPr>
          <w:i/>
          <w:color w:val="4471C4"/>
          <w:spacing w:val="-15"/>
        </w:rPr>
        <w:t xml:space="preserve"> </w:t>
      </w:r>
      <w:r>
        <w:rPr>
          <w:i/>
          <w:color w:val="4471C4"/>
        </w:rPr>
        <w:t>three</w:t>
      </w:r>
      <w:r>
        <w:rPr>
          <w:i/>
          <w:color w:val="4471C4"/>
          <w:spacing w:val="-16"/>
        </w:rPr>
        <w:t xml:space="preserve"> </w:t>
      </w:r>
      <w:r>
        <w:rPr>
          <w:i/>
          <w:color w:val="4471C4"/>
        </w:rPr>
        <w:t>times</w:t>
      </w:r>
      <w:r>
        <w:rPr>
          <w:i/>
          <w:color w:val="4471C4"/>
          <w:spacing w:val="-13"/>
        </w:rPr>
        <w:t xml:space="preserve"> </w:t>
      </w:r>
      <w:r>
        <w:rPr>
          <w:i/>
          <w:color w:val="4471C4"/>
        </w:rPr>
        <w:t>per</w:t>
      </w:r>
      <w:r>
        <w:rPr>
          <w:i/>
          <w:color w:val="4471C4"/>
          <w:spacing w:val="-13"/>
        </w:rPr>
        <w:t xml:space="preserve"> </w:t>
      </w:r>
      <w:r>
        <w:rPr>
          <w:i/>
          <w:color w:val="4471C4"/>
        </w:rPr>
        <w:t>year,</w:t>
      </w:r>
      <w:r>
        <w:rPr>
          <w:i/>
          <w:color w:val="4471C4"/>
          <w:spacing w:val="-14"/>
        </w:rPr>
        <w:t xml:space="preserve"> </w:t>
      </w:r>
      <w:r>
        <w:rPr>
          <w:i/>
          <w:color w:val="4471C4"/>
        </w:rPr>
        <w:t>nor</w:t>
      </w:r>
      <w:r>
        <w:rPr>
          <w:i/>
          <w:color w:val="4471C4"/>
          <w:spacing w:val="-13"/>
        </w:rPr>
        <w:t xml:space="preserve"> </w:t>
      </w:r>
      <w:r>
        <w:rPr>
          <w:i/>
          <w:color w:val="4471C4"/>
        </w:rPr>
        <w:t>for</w:t>
      </w:r>
      <w:r>
        <w:rPr>
          <w:i/>
          <w:color w:val="4471C4"/>
          <w:spacing w:val="-13"/>
        </w:rPr>
        <w:t xml:space="preserve"> </w:t>
      </w:r>
      <w:r>
        <w:rPr>
          <w:i/>
          <w:color w:val="4471C4"/>
        </w:rPr>
        <w:t>a</w:t>
      </w:r>
      <w:r>
        <w:rPr>
          <w:i/>
          <w:color w:val="4471C4"/>
          <w:spacing w:val="-15"/>
        </w:rPr>
        <w:t xml:space="preserve"> </w:t>
      </w:r>
      <w:r>
        <w:rPr>
          <w:i/>
          <w:color w:val="4471C4"/>
        </w:rPr>
        <w:t>duration of longer than 10</w:t>
      </w:r>
      <w:r>
        <w:rPr>
          <w:i/>
          <w:color w:val="4471C4"/>
          <w:spacing w:val="-2"/>
        </w:rPr>
        <w:t xml:space="preserve"> </w:t>
      </w:r>
      <w:r>
        <w:rPr>
          <w:i/>
          <w:color w:val="4471C4"/>
        </w:rPr>
        <w:t>days.</w:t>
      </w:r>
    </w:p>
    <w:p w14:paraId="053A921D" w14:textId="77777777" w:rsidR="00FD1251" w:rsidRDefault="00FD1251">
      <w:pPr>
        <w:pStyle w:val="BodyText"/>
        <w:spacing w:before="11"/>
        <w:rPr>
          <w:i/>
          <w:sz w:val="21"/>
        </w:rPr>
      </w:pPr>
    </w:p>
    <w:p w14:paraId="3304261F" w14:textId="77777777" w:rsidR="00FD1251" w:rsidRDefault="00000000">
      <w:pPr>
        <w:pStyle w:val="BodyText"/>
        <w:ind w:left="1211"/>
      </w:pPr>
      <w:r>
        <w:t>This standard appears to be met.</w:t>
      </w:r>
    </w:p>
    <w:p w14:paraId="413746F5" w14:textId="77777777" w:rsidR="00FD1251" w:rsidRDefault="00FD1251">
      <w:pPr>
        <w:pStyle w:val="BodyText"/>
      </w:pPr>
    </w:p>
    <w:p w14:paraId="00A9FABA" w14:textId="77777777" w:rsidR="00FD1251" w:rsidRDefault="00000000">
      <w:pPr>
        <w:pStyle w:val="ListParagraph"/>
        <w:numPr>
          <w:ilvl w:val="0"/>
          <w:numId w:val="2"/>
        </w:numPr>
        <w:tabs>
          <w:tab w:val="left" w:pos="852"/>
        </w:tabs>
        <w:ind w:right="136"/>
        <w:jc w:val="both"/>
        <w:rPr>
          <w:i/>
        </w:rPr>
      </w:pPr>
      <w:r>
        <w:rPr>
          <w:i/>
          <w:color w:val="4471C4"/>
        </w:rPr>
        <w:t xml:space="preserve">The maximum occupancy of the residential gathering place shall be in accordance with the definition of "gathering place, residential," as set forth in § </w:t>
      </w:r>
      <w:hyperlink r:id="rId7" w:anchor="8770647">
        <w:r>
          <w:rPr>
            <w:i/>
            <w:color w:val="4471C4"/>
          </w:rPr>
          <w:t>195-124</w:t>
        </w:r>
      </w:hyperlink>
      <w:r>
        <w:rPr>
          <w:i/>
          <w:color w:val="4471C4"/>
        </w:rPr>
        <w:t>. (See definition</w:t>
      </w:r>
      <w:r>
        <w:rPr>
          <w:i/>
          <w:color w:val="4471C4"/>
          <w:spacing w:val="-9"/>
        </w:rPr>
        <w:t xml:space="preserve"> </w:t>
      </w:r>
      <w:r>
        <w:rPr>
          <w:i/>
          <w:color w:val="4471C4"/>
        </w:rPr>
        <w:t>below.)</w:t>
      </w:r>
    </w:p>
    <w:p w14:paraId="14045D42" w14:textId="77777777" w:rsidR="00FD1251" w:rsidRDefault="00FD1251">
      <w:pPr>
        <w:pStyle w:val="BodyText"/>
        <w:spacing w:before="1"/>
        <w:rPr>
          <w:i/>
        </w:rPr>
      </w:pPr>
    </w:p>
    <w:p w14:paraId="067A5C7C" w14:textId="77777777" w:rsidR="00FD1251" w:rsidRDefault="00000000">
      <w:pPr>
        <w:ind w:left="1211"/>
        <w:rPr>
          <w:i/>
          <w:sz w:val="20"/>
        </w:rPr>
      </w:pPr>
      <w:hyperlink r:id="rId8" w:anchor="33599434">
        <w:r>
          <w:rPr>
            <w:i/>
            <w:color w:val="4471C4"/>
            <w:sz w:val="20"/>
          </w:rPr>
          <w:t>GATHERING PLACE, RESIDENTIAL</w:t>
        </w:r>
      </w:hyperlink>
    </w:p>
    <w:p w14:paraId="1F3AC62C" w14:textId="77777777" w:rsidR="00FD1251" w:rsidRDefault="00FD1251">
      <w:pPr>
        <w:pStyle w:val="BodyText"/>
        <w:spacing w:before="1"/>
        <w:rPr>
          <w:i/>
          <w:sz w:val="20"/>
        </w:rPr>
      </w:pPr>
    </w:p>
    <w:p w14:paraId="2CD13BE6" w14:textId="77777777" w:rsidR="00FD1251" w:rsidRDefault="00000000">
      <w:pPr>
        <w:pStyle w:val="ListParagraph"/>
        <w:numPr>
          <w:ilvl w:val="0"/>
          <w:numId w:val="1"/>
        </w:numPr>
        <w:tabs>
          <w:tab w:val="left" w:pos="1572"/>
        </w:tabs>
        <w:ind w:right="135"/>
        <w:jc w:val="both"/>
        <w:rPr>
          <w:i/>
          <w:color w:val="4471C4"/>
          <w:sz w:val="20"/>
        </w:rPr>
      </w:pPr>
      <w:r>
        <w:rPr>
          <w:i/>
          <w:color w:val="4471C4"/>
          <w:sz w:val="20"/>
        </w:rPr>
        <w:t>The</w:t>
      </w:r>
      <w:r>
        <w:rPr>
          <w:i/>
          <w:color w:val="4471C4"/>
          <w:spacing w:val="-14"/>
          <w:sz w:val="20"/>
        </w:rPr>
        <w:t xml:space="preserve"> </w:t>
      </w:r>
      <w:r>
        <w:rPr>
          <w:i/>
          <w:color w:val="4471C4"/>
          <w:sz w:val="20"/>
        </w:rPr>
        <w:t>accessory</w:t>
      </w:r>
      <w:r>
        <w:rPr>
          <w:i/>
          <w:color w:val="4471C4"/>
          <w:spacing w:val="-15"/>
          <w:sz w:val="20"/>
        </w:rPr>
        <w:t xml:space="preserve"> </w:t>
      </w:r>
      <w:r>
        <w:rPr>
          <w:i/>
          <w:color w:val="4471C4"/>
          <w:sz w:val="20"/>
        </w:rPr>
        <w:t>use</w:t>
      </w:r>
      <w:r>
        <w:rPr>
          <w:i/>
          <w:color w:val="4471C4"/>
          <w:spacing w:val="-14"/>
          <w:sz w:val="20"/>
        </w:rPr>
        <w:t xml:space="preserve"> </w:t>
      </w:r>
      <w:r>
        <w:rPr>
          <w:i/>
          <w:color w:val="4471C4"/>
          <w:sz w:val="20"/>
        </w:rPr>
        <w:t>of</w:t>
      </w:r>
      <w:r>
        <w:rPr>
          <w:i/>
          <w:color w:val="4471C4"/>
          <w:spacing w:val="-16"/>
          <w:sz w:val="20"/>
        </w:rPr>
        <w:t xml:space="preserve"> </w:t>
      </w:r>
      <w:r>
        <w:rPr>
          <w:i/>
          <w:color w:val="4471C4"/>
          <w:sz w:val="20"/>
        </w:rPr>
        <w:t>a</w:t>
      </w:r>
      <w:r>
        <w:rPr>
          <w:i/>
          <w:color w:val="4471C4"/>
          <w:spacing w:val="-14"/>
          <w:sz w:val="20"/>
        </w:rPr>
        <w:t xml:space="preserve"> </w:t>
      </w:r>
      <w:r>
        <w:rPr>
          <w:i/>
          <w:color w:val="4471C4"/>
          <w:sz w:val="20"/>
        </w:rPr>
        <w:t>portion</w:t>
      </w:r>
      <w:r>
        <w:rPr>
          <w:i/>
          <w:color w:val="4471C4"/>
          <w:spacing w:val="-12"/>
          <w:sz w:val="20"/>
        </w:rPr>
        <w:t xml:space="preserve"> </w:t>
      </w:r>
      <w:r>
        <w:rPr>
          <w:i/>
          <w:color w:val="4471C4"/>
          <w:sz w:val="20"/>
        </w:rPr>
        <w:t>of</w:t>
      </w:r>
      <w:r>
        <w:rPr>
          <w:i/>
          <w:color w:val="4471C4"/>
          <w:spacing w:val="-16"/>
          <w:sz w:val="20"/>
        </w:rPr>
        <w:t xml:space="preserve"> </w:t>
      </w:r>
      <w:r>
        <w:rPr>
          <w:i/>
          <w:color w:val="4471C4"/>
          <w:sz w:val="20"/>
        </w:rPr>
        <w:t>a</w:t>
      </w:r>
      <w:r>
        <w:rPr>
          <w:i/>
          <w:color w:val="4471C4"/>
          <w:spacing w:val="-14"/>
          <w:sz w:val="20"/>
        </w:rPr>
        <w:t xml:space="preserve"> </w:t>
      </w:r>
      <w:r>
        <w:rPr>
          <w:i/>
          <w:color w:val="4471C4"/>
          <w:sz w:val="20"/>
        </w:rPr>
        <w:t>one-family</w:t>
      </w:r>
      <w:r>
        <w:rPr>
          <w:i/>
          <w:color w:val="4471C4"/>
          <w:spacing w:val="-15"/>
          <w:sz w:val="20"/>
        </w:rPr>
        <w:t xml:space="preserve"> </w:t>
      </w:r>
      <w:r>
        <w:rPr>
          <w:i/>
          <w:color w:val="4471C4"/>
          <w:sz w:val="20"/>
        </w:rPr>
        <w:t>detached</w:t>
      </w:r>
      <w:r>
        <w:rPr>
          <w:i/>
          <w:color w:val="4471C4"/>
          <w:spacing w:val="-13"/>
          <w:sz w:val="20"/>
        </w:rPr>
        <w:t xml:space="preserve"> </w:t>
      </w:r>
      <w:r>
        <w:rPr>
          <w:i/>
          <w:color w:val="4471C4"/>
          <w:sz w:val="20"/>
        </w:rPr>
        <w:t>residence,</w:t>
      </w:r>
      <w:r>
        <w:rPr>
          <w:i/>
          <w:color w:val="4471C4"/>
          <w:spacing w:val="-14"/>
          <w:sz w:val="20"/>
        </w:rPr>
        <w:t xml:space="preserve"> </w:t>
      </w:r>
      <w:r>
        <w:rPr>
          <w:i/>
          <w:color w:val="4471C4"/>
          <w:sz w:val="20"/>
        </w:rPr>
        <w:t>which</w:t>
      </w:r>
      <w:r>
        <w:rPr>
          <w:i/>
          <w:color w:val="4471C4"/>
          <w:spacing w:val="-14"/>
          <w:sz w:val="20"/>
        </w:rPr>
        <w:t xml:space="preserve"> </w:t>
      </w:r>
      <w:r>
        <w:rPr>
          <w:i/>
          <w:color w:val="4471C4"/>
          <w:sz w:val="20"/>
        </w:rPr>
        <w:t>portion</w:t>
      </w:r>
      <w:r>
        <w:rPr>
          <w:i/>
          <w:color w:val="4471C4"/>
          <w:spacing w:val="-14"/>
          <w:sz w:val="20"/>
        </w:rPr>
        <w:t xml:space="preserve"> </w:t>
      </w:r>
      <w:r>
        <w:rPr>
          <w:i/>
          <w:color w:val="4471C4"/>
          <w:sz w:val="20"/>
        </w:rPr>
        <w:t>is</w:t>
      </w:r>
      <w:r>
        <w:rPr>
          <w:i/>
          <w:color w:val="4471C4"/>
          <w:spacing w:val="-16"/>
          <w:sz w:val="20"/>
        </w:rPr>
        <w:t xml:space="preserve"> </w:t>
      </w:r>
      <w:r>
        <w:rPr>
          <w:i/>
          <w:color w:val="4471C4"/>
          <w:sz w:val="20"/>
        </w:rPr>
        <w:t>incidental</w:t>
      </w:r>
      <w:r>
        <w:rPr>
          <w:i/>
          <w:color w:val="4471C4"/>
          <w:spacing w:val="-15"/>
          <w:sz w:val="20"/>
        </w:rPr>
        <w:t xml:space="preserve"> </w:t>
      </w:r>
      <w:r>
        <w:rPr>
          <w:i/>
          <w:color w:val="4471C4"/>
          <w:sz w:val="20"/>
        </w:rPr>
        <w:t>and</w:t>
      </w:r>
      <w:r>
        <w:rPr>
          <w:i/>
          <w:color w:val="4471C4"/>
          <w:spacing w:val="-14"/>
          <w:sz w:val="20"/>
        </w:rPr>
        <w:t xml:space="preserve"> </w:t>
      </w:r>
      <w:r>
        <w:rPr>
          <w:i/>
          <w:color w:val="4471C4"/>
          <w:sz w:val="20"/>
        </w:rPr>
        <w:t>subordinate in both use and size to the residence, is located within the residence building or accessory structure, and is designated primarily for regular large gatherings, meeting all of the following</w:t>
      </w:r>
      <w:r>
        <w:rPr>
          <w:i/>
          <w:color w:val="4471C4"/>
          <w:spacing w:val="-10"/>
          <w:sz w:val="20"/>
        </w:rPr>
        <w:t xml:space="preserve"> </w:t>
      </w:r>
      <w:r>
        <w:rPr>
          <w:i/>
          <w:color w:val="4471C4"/>
          <w:sz w:val="20"/>
        </w:rPr>
        <w:t>criteria:</w:t>
      </w:r>
    </w:p>
    <w:p w14:paraId="71F3A155" w14:textId="77777777" w:rsidR="00FD1251" w:rsidRDefault="00000000">
      <w:pPr>
        <w:pStyle w:val="ListParagraph"/>
        <w:numPr>
          <w:ilvl w:val="1"/>
          <w:numId w:val="1"/>
        </w:numPr>
        <w:tabs>
          <w:tab w:val="left" w:pos="2110"/>
          <w:tab w:val="left" w:pos="2112"/>
        </w:tabs>
        <w:spacing w:line="244" w:lineRule="exact"/>
        <w:rPr>
          <w:i/>
          <w:sz w:val="20"/>
        </w:rPr>
      </w:pPr>
      <w:r>
        <w:rPr>
          <w:i/>
          <w:color w:val="4471C4"/>
          <w:sz w:val="20"/>
        </w:rPr>
        <w:t>The gatherings occur more than 12 times per year;</w:t>
      </w:r>
      <w:r>
        <w:rPr>
          <w:i/>
          <w:color w:val="4471C4"/>
          <w:spacing w:val="-5"/>
          <w:sz w:val="20"/>
        </w:rPr>
        <w:t xml:space="preserve"> </w:t>
      </w:r>
      <w:r>
        <w:rPr>
          <w:i/>
          <w:color w:val="4471C4"/>
          <w:sz w:val="20"/>
        </w:rPr>
        <w:t>and</w:t>
      </w:r>
    </w:p>
    <w:p w14:paraId="2A8139F8" w14:textId="77777777" w:rsidR="00FD1251" w:rsidRDefault="00000000">
      <w:pPr>
        <w:pStyle w:val="ListParagraph"/>
        <w:numPr>
          <w:ilvl w:val="1"/>
          <w:numId w:val="1"/>
        </w:numPr>
        <w:tabs>
          <w:tab w:val="left" w:pos="2110"/>
          <w:tab w:val="left" w:pos="2112"/>
        </w:tabs>
        <w:spacing w:before="1" w:line="243" w:lineRule="exact"/>
        <w:rPr>
          <w:i/>
          <w:sz w:val="20"/>
        </w:rPr>
      </w:pPr>
      <w:r>
        <w:rPr>
          <w:i/>
          <w:color w:val="4471C4"/>
          <w:sz w:val="20"/>
        </w:rPr>
        <w:t>These gatherings are comprised of 15 or more persons;</w:t>
      </w:r>
      <w:r>
        <w:rPr>
          <w:i/>
          <w:color w:val="4471C4"/>
          <w:spacing w:val="-4"/>
          <w:sz w:val="20"/>
        </w:rPr>
        <w:t xml:space="preserve"> </w:t>
      </w:r>
      <w:r>
        <w:rPr>
          <w:i/>
          <w:color w:val="4471C4"/>
          <w:sz w:val="20"/>
        </w:rPr>
        <w:t>and</w:t>
      </w:r>
    </w:p>
    <w:p w14:paraId="3A99B988" w14:textId="77777777" w:rsidR="00FD1251" w:rsidRDefault="00000000">
      <w:pPr>
        <w:pStyle w:val="ListParagraph"/>
        <w:numPr>
          <w:ilvl w:val="1"/>
          <w:numId w:val="1"/>
        </w:numPr>
        <w:tabs>
          <w:tab w:val="left" w:pos="2112"/>
        </w:tabs>
        <w:ind w:right="131"/>
        <w:jc w:val="both"/>
        <w:rPr>
          <w:i/>
          <w:sz w:val="20"/>
        </w:rPr>
      </w:pPr>
      <w:r>
        <w:rPr>
          <w:i/>
          <w:color w:val="4471C4"/>
          <w:sz w:val="20"/>
        </w:rPr>
        <w:t>The occupancy of the gatherings shall be the lesser of: (i) 49 persons; or (ii) the number of persons determined by dividing the number of square feet of the portion of the residence so designated as a residential gathering place by 15 square feet per person. The requirement of no more than 49 occupants</w:t>
      </w:r>
      <w:r>
        <w:rPr>
          <w:i/>
          <w:color w:val="4471C4"/>
          <w:spacing w:val="-13"/>
          <w:sz w:val="20"/>
        </w:rPr>
        <w:t xml:space="preserve"> </w:t>
      </w:r>
      <w:r>
        <w:rPr>
          <w:i/>
          <w:color w:val="4471C4"/>
          <w:sz w:val="20"/>
        </w:rPr>
        <w:t>is</w:t>
      </w:r>
      <w:r>
        <w:rPr>
          <w:i/>
          <w:color w:val="4471C4"/>
          <w:spacing w:val="-13"/>
          <w:sz w:val="20"/>
        </w:rPr>
        <w:t xml:space="preserve"> </w:t>
      </w:r>
      <w:r>
        <w:rPr>
          <w:i/>
          <w:color w:val="4471C4"/>
          <w:sz w:val="20"/>
        </w:rPr>
        <w:t>the</w:t>
      </w:r>
      <w:r>
        <w:rPr>
          <w:i/>
          <w:color w:val="4471C4"/>
          <w:spacing w:val="-13"/>
          <w:sz w:val="20"/>
        </w:rPr>
        <w:t xml:space="preserve"> </w:t>
      </w:r>
      <w:r>
        <w:rPr>
          <w:i/>
          <w:color w:val="4471C4"/>
          <w:sz w:val="20"/>
        </w:rPr>
        <w:t>maximum</w:t>
      </w:r>
      <w:r>
        <w:rPr>
          <w:i/>
          <w:color w:val="4471C4"/>
          <w:spacing w:val="-12"/>
          <w:sz w:val="20"/>
        </w:rPr>
        <w:t xml:space="preserve"> </w:t>
      </w:r>
      <w:r>
        <w:rPr>
          <w:i/>
          <w:color w:val="4471C4"/>
          <w:sz w:val="20"/>
        </w:rPr>
        <w:t>permitted</w:t>
      </w:r>
      <w:r>
        <w:rPr>
          <w:i/>
          <w:color w:val="4471C4"/>
          <w:spacing w:val="-12"/>
          <w:sz w:val="20"/>
        </w:rPr>
        <w:t xml:space="preserve"> </w:t>
      </w:r>
      <w:r>
        <w:rPr>
          <w:i/>
          <w:color w:val="4471C4"/>
          <w:sz w:val="20"/>
        </w:rPr>
        <w:t>before</w:t>
      </w:r>
      <w:r>
        <w:rPr>
          <w:i/>
          <w:color w:val="4471C4"/>
          <w:spacing w:val="-12"/>
          <w:sz w:val="20"/>
        </w:rPr>
        <w:t xml:space="preserve"> </w:t>
      </w:r>
      <w:r>
        <w:rPr>
          <w:i/>
          <w:color w:val="4471C4"/>
          <w:sz w:val="20"/>
        </w:rPr>
        <w:t>the</w:t>
      </w:r>
      <w:r>
        <w:rPr>
          <w:i/>
          <w:color w:val="4471C4"/>
          <w:spacing w:val="-12"/>
          <w:sz w:val="20"/>
        </w:rPr>
        <w:t xml:space="preserve"> </w:t>
      </w:r>
      <w:r>
        <w:rPr>
          <w:i/>
          <w:color w:val="4471C4"/>
          <w:sz w:val="20"/>
        </w:rPr>
        <w:t>use</w:t>
      </w:r>
      <w:r>
        <w:rPr>
          <w:i/>
          <w:color w:val="4471C4"/>
          <w:spacing w:val="-12"/>
          <w:sz w:val="20"/>
        </w:rPr>
        <w:t xml:space="preserve"> </w:t>
      </w:r>
      <w:r>
        <w:rPr>
          <w:i/>
          <w:color w:val="4471C4"/>
          <w:sz w:val="20"/>
        </w:rPr>
        <w:t>category</w:t>
      </w:r>
      <w:r>
        <w:rPr>
          <w:i/>
          <w:color w:val="4471C4"/>
          <w:spacing w:val="-13"/>
          <w:sz w:val="20"/>
        </w:rPr>
        <w:t xml:space="preserve"> </w:t>
      </w:r>
      <w:r>
        <w:rPr>
          <w:i/>
          <w:color w:val="4471C4"/>
          <w:sz w:val="20"/>
        </w:rPr>
        <w:t>of</w:t>
      </w:r>
      <w:r>
        <w:rPr>
          <w:i/>
          <w:color w:val="4471C4"/>
          <w:spacing w:val="-13"/>
          <w:sz w:val="20"/>
        </w:rPr>
        <w:t xml:space="preserve"> </w:t>
      </w:r>
      <w:r>
        <w:rPr>
          <w:i/>
          <w:color w:val="4471C4"/>
          <w:sz w:val="20"/>
        </w:rPr>
        <w:t>"assembly"</w:t>
      </w:r>
      <w:r>
        <w:rPr>
          <w:i/>
          <w:color w:val="4471C4"/>
          <w:spacing w:val="-11"/>
          <w:sz w:val="20"/>
        </w:rPr>
        <w:t xml:space="preserve"> </w:t>
      </w:r>
      <w:r>
        <w:rPr>
          <w:i/>
          <w:color w:val="4471C4"/>
          <w:sz w:val="20"/>
        </w:rPr>
        <w:t>would</w:t>
      </w:r>
      <w:r>
        <w:rPr>
          <w:i/>
          <w:color w:val="4471C4"/>
          <w:spacing w:val="-12"/>
          <w:sz w:val="20"/>
        </w:rPr>
        <w:t xml:space="preserve"> </w:t>
      </w:r>
      <w:r>
        <w:rPr>
          <w:i/>
          <w:color w:val="4471C4"/>
          <w:sz w:val="20"/>
        </w:rPr>
        <w:t>be</w:t>
      </w:r>
      <w:r>
        <w:rPr>
          <w:i/>
          <w:color w:val="4471C4"/>
          <w:spacing w:val="-12"/>
          <w:sz w:val="20"/>
        </w:rPr>
        <w:t xml:space="preserve"> </w:t>
      </w:r>
      <w:r>
        <w:rPr>
          <w:i/>
          <w:color w:val="4471C4"/>
          <w:sz w:val="20"/>
        </w:rPr>
        <w:t>applicable</w:t>
      </w:r>
      <w:r>
        <w:rPr>
          <w:i/>
          <w:color w:val="4471C4"/>
          <w:spacing w:val="-12"/>
          <w:sz w:val="20"/>
        </w:rPr>
        <w:t xml:space="preserve"> </w:t>
      </w:r>
      <w:r>
        <w:rPr>
          <w:i/>
          <w:color w:val="4471C4"/>
          <w:sz w:val="20"/>
        </w:rPr>
        <w:t>under the</w:t>
      </w:r>
      <w:r>
        <w:rPr>
          <w:i/>
          <w:color w:val="4471C4"/>
          <w:spacing w:val="-8"/>
          <w:sz w:val="20"/>
        </w:rPr>
        <w:t xml:space="preserve"> </w:t>
      </w:r>
      <w:r>
        <w:rPr>
          <w:i/>
          <w:color w:val="4471C4"/>
          <w:sz w:val="20"/>
        </w:rPr>
        <w:t>New</w:t>
      </w:r>
      <w:r>
        <w:rPr>
          <w:i/>
          <w:color w:val="4471C4"/>
          <w:spacing w:val="-9"/>
          <w:sz w:val="20"/>
        </w:rPr>
        <w:t xml:space="preserve"> </w:t>
      </w:r>
      <w:r>
        <w:rPr>
          <w:i/>
          <w:color w:val="4471C4"/>
          <w:sz w:val="20"/>
        </w:rPr>
        <w:t>York</w:t>
      </w:r>
      <w:r>
        <w:rPr>
          <w:i/>
          <w:color w:val="4471C4"/>
          <w:spacing w:val="-7"/>
          <w:sz w:val="20"/>
        </w:rPr>
        <w:t xml:space="preserve"> </w:t>
      </w:r>
      <w:r>
        <w:rPr>
          <w:i/>
          <w:color w:val="4471C4"/>
          <w:sz w:val="20"/>
        </w:rPr>
        <w:t>State</w:t>
      </w:r>
      <w:r>
        <w:rPr>
          <w:i/>
          <w:color w:val="4471C4"/>
          <w:spacing w:val="-8"/>
          <w:sz w:val="20"/>
        </w:rPr>
        <w:t xml:space="preserve"> </w:t>
      </w:r>
      <w:r>
        <w:rPr>
          <w:i/>
          <w:color w:val="4471C4"/>
          <w:sz w:val="20"/>
        </w:rPr>
        <w:t>Uniform</w:t>
      </w:r>
      <w:r>
        <w:rPr>
          <w:i/>
          <w:color w:val="4471C4"/>
          <w:spacing w:val="-7"/>
          <w:sz w:val="20"/>
        </w:rPr>
        <w:t xml:space="preserve"> </w:t>
      </w:r>
      <w:r>
        <w:rPr>
          <w:i/>
          <w:color w:val="4471C4"/>
          <w:sz w:val="20"/>
        </w:rPr>
        <w:t>Fire</w:t>
      </w:r>
      <w:r>
        <w:rPr>
          <w:i/>
          <w:color w:val="4471C4"/>
          <w:spacing w:val="-7"/>
          <w:sz w:val="20"/>
        </w:rPr>
        <w:t xml:space="preserve"> </w:t>
      </w:r>
      <w:r>
        <w:rPr>
          <w:i/>
          <w:color w:val="4471C4"/>
          <w:sz w:val="20"/>
        </w:rPr>
        <w:t>Prevention</w:t>
      </w:r>
      <w:r>
        <w:rPr>
          <w:i/>
          <w:color w:val="4471C4"/>
          <w:spacing w:val="-8"/>
          <w:sz w:val="20"/>
        </w:rPr>
        <w:t xml:space="preserve"> </w:t>
      </w:r>
      <w:r>
        <w:rPr>
          <w:i/>
          <w:color w:val="4471C4"/>
          <w:sz w:val="20"/>
        </w:rPr>
        <w:t>and</w:t>
      </w:r>
      <w:r>
        <w:rPr>
          <w:i/>
          <w:color w:val="4471C4"/>
          <w:spacing w:val="-7"/>
          <w:sz w:val="20"/>
        </w:rPr>
        <w:t xml:space="preserve"> </w:t>
      </w:r>
      <w:r>
        <w:rPr>
          <w:i/>
          <w:color w:val="4471C4"/>
          <w:sz w:val="20"/>
        </w:rPr>
        <w:t>Building</w:t>
      </w:r>
      <w:r>
        <w:rPr>
          <w:i/>
          <w:color w:val="4471C4"/>
          <w:spacing w:val="-9"/>
          <w:sz w:val="20"/>
        </w:rPr>
        <w:t xml:space="preserve"> </w:t>
      </w:r>
      <w:r>
        <w:rPr>
          <w:i/>
          <w:color w:val="4471C4"/>
          <w:sz w:val="20"/>
        </w:rPr>
        <w:t>Code,</w:t>
      </w:r>
      <w:r>
        <w:rPr>
          <w:i/>
          <w:color w:val="4471C4"/>
          <w:spacing w:val="-7"/>
          <w:sz w:val="20"/>
        </w:rPr>
        <w:t xml:space="preserve"> </w:t>
      </w:r>
      <w:r>
        <w:rPr>
          <w:i/>
          <w:color w:val="4471C4"/>
          <w:sz w:val="20"/>
        </w:rPr>
        <w:t>as</w:t>
      </w:r>
      <w:r>
        <w:rPr>
          <w:i/>
          <w:color w:val="4471C4"/>
          <w:spacing w:val="-10"/>
          <w:sz w:val="20"/>
        </w:rPr>
        <w:t xml:space="preserve"> </w:t>
      </w:r>
      <w:r>
        <w:rPr>
          <w:i/>
          <w:color w:val="4471C4"/>
          <w:sz w:val="20"/>
        </w:rPr>
        <w:t>may</w:t>
      </w:r>
      <w:r>
        <w:rPr>
          <w:i/>
          <w:color w:val="4471C4"/>
          <w:spacing w:val="-11"/>
          <w:sz w:val="20"/>
        </w:rPr>
        <w:t xml:space="preserve"> </w:t>
      </w:r>
      <w:r>
        <w:rPr>
          <w:i/>
          <w:color w:val="4471C4"/>
          <w:sz w:val="20"/>
        </w:rPr>
        <w:t>be</w:t>
      </w:r>
      <w:r>
        <w:rPr>
          <w:i/>
          <w:color w:val="4471C4"/>
          <w:spacing w:val="-7"/>
          <w:sz w:val="20"/>
        </w:rPr>
        <w:t xml:space="preserve"> </w:t>
      </w:r>
      <w:r>
        <w:rPr>
          <w:i/>
          <w:color w:val="4471C4"/>
          <w:sz w:val="20"/>
        </w:rPr>
        <w:t>amended</w:t>
      </w:r>
      <w:r>
        <w:rPr>
          <w:i/>
          <w:color w:val="4471C4"/>
          <w:spacing w:val="-9"/>
          <w:sz w:val="20"/>
        </w:rPr>
        <w:t xml:space="preserve"> </w:t>
      </w:r>
      <w:r>
        <w:rPr>
          <w:i/>
          <w:color w:val="4471C4"/>
          <w:sz w:val="20"/>
        </w:rPr>
        <w:t>from</w:t>
      </w:r>
      <w:r>
        <w:rPr>
          <w:i/>
          <w:color w:val="4471C4"/>
          <w:spacing w:val="-7"/>
          <w:sz w:val="20"/>
        </w:rPr>
        <w:t xml:space="preserve"> </w:t>
      </w:r>
      <w:r>
        <w:rPr>
          <w:i/>
          <w:color w:val="4471C4"/>
          <w:sz w:val="20"/>
        </w:rPr>
        <w:t>time</w:t>
      </w:r>
      <w:r>
        <w:rPr>
          <w:i/>
          <w:color w:val="4471C4"/>
          <w:spacing w:val="-8"/>
          <w:sz w:val="20"/>
        </w:rPr>
        <w:t xml:space="preserve"> </w:t>
      </w:r>
      <w:r>
        <w:rPr>
          <w:i/>
          <w:color w:val="4471C4"/>
          <w:sz w:val="20"/>
        </w:rPr>
        <w:t>to</w:t>
      </w:r>
      <w:r>
        <w:rPr>
          <w:i/>
          <w:color w:val="4471C4"/>
          <w:spacing w:val="-7"/>
          <w:sz w:val="20"/>
        </w:rPr>
        <w:t xml:space="preserve"> </w:t>
      </w:r>
      <w:r>
        <w:rPr>
          <w:i/>
          <w:color w:val="4471C4"/>
          <w:sz w:val="20"/>
        </w:rPr>
        <w:t>time. The standard of 15 square feet per person is set forth in Table 1004.5 of said New York State Code, which is applicable to unconcentrated assembly without fixed</w:t>
      </w:r>
      <w:r>
        <w:rPr>
          <w:i/>
          <w:color w:val="4471C4"/>
          <w:spacing w:val="-1"/>
          <w:sz w:val="20"/>
        </w:rPr>
        <w:t xml:space="preserve"> </w:t>
      </w:r>
      <w:r>
        <w:rPr>
          <w:i/>
          <w:color w:val="4471C4"/>
          <w:sz w:val="20"/>
        </w:rPr>
        <w:t>seats.</w:t>
      </w:r>
    </w:p>
    <w:p w14:paraId="366F7976" w14:textId="77777777" w:rsidR="00FD1251" w:rsidRDefault="00000000">
      <w:pPr>
        <w:pStyle w:val="ListParagraph"/>
        <w:numPr>
          <w:ilvl w:val="0"/>
          <w:numId w:val="1"/>
        </w:numPr>
        <w:tabs>
          <w:tab w:val="left" w:pos="1572"/>
        </w:tabs>
        <w:spacing w:before="1"/>
        <w:ind w:right="136"/>
        <w:jc w:val="both"/>
        <w:rPr>
          <w:i/>
          <w:color w:val="4471C4"/>
          <w:sz w:val="20"/>
        </w:rPr>
      </w:pPr>
      <w:r>
        <w:rPr>
          <w:i/>
          <w:color w:val="4471C4"/>
          <w:sz w:val="20"/>
        </w:rPr>
        <w:t>The</w:t>
      </w:r>
      <w:r>
        <w:rPr>
          <w:i/>
          <w:color w:val="4471C4"/>
          <w:spacing w:val="-10"/>
          <w:sz w:val="20"/>
        </w:rPr>
        <w:t xml:space="preserve"> </w:t>
      </w:r>
      <w:r>
        <w:rPr>
          <w:i/>
          <w:color w:val="4471C4"/>
          <w:sz w:val="20"/>
        </w:rPr>
        <w:t>designated</w:t>
      </w:r>
      <w:r>
        <w:rPr>
          <w:i/>
          <w:color w:val="4471C4"/>
          <w:spacing w:val="-9"/>
          <w:sz w:val="20"/>
        </w:rPr>
        <w:t xml:space="preserve"> </w:t>
      </w:r>
      <w:r>
        <w:rPr>
          <w:i/>
          <w:color w:val="4471C4"/>
          <w:sz w:val="20"/>
        </w:rPr>
        <w:t>area</w:t>
      </w:r>
      <w:r>
        <w:rPr>
          <w:i/>
          <w:color w:val="4471C4"/>
          <w:spacing w:val="-9"/>
          <w:sz w:val="20"/>
        </w:rPr>
        <w:t xml:space="preserve"> </w:t>
      </w:r>
      <w:r>
        <w:rPr>
          <w:i/>
          <w:color w:val="4471C4"/>
          <w:sz w:val="20"/>
        </w:rPr>
        <w:t>for</w:t>
      </w:r>
      <w:r>
        <w:rPr>
          <w:i/>
          <w:color w:val="4471C4"/>
          <w:spacing w:val="-11"/>
          <w:sz w:val="20"/>
        </w:rPr>
        <w:t xml:space="preserve"> </w:t>
      </w:r>
      <w:r>
        <w:rPr>
          <w:i/>
          <w:color w:val="4471C4"/>
          <w:sz w:val="20"/>
        </w:rPr>
        <w:t>a</w:t>
      </w:r>
      <w:r>
        <w:rPr>
          <w:i/>
          <w:color w:val="4471C4"/>
          <w:spacing w:val="-9"/>
          <w:sz w:val="20"/>
        </w:rPr>
        <w:t xml:space="preserve"> </w:t>
      </w:r>
      <w:r>
        <w:rPr>
          <w:i/>
          <w:color w:val="4471C4"/>
          <w:sz w:val="20"/>
        </w:rPr>
        <w:t>gathering</w:t>
      </w:r>
      <w:r>
        <w:rPr>
          <w:i/>
          <w:color w:val="4471C4"/>
          <w:spacing w:val="-10"/>
          <w:sz w:val="20"/>
        </w:rPr>
        <w:t xml:space="preserve"> </w:t>
      </w:r>
      <w:r>
        <w:rPr>
          <w:i/>
          <w:color w:val="4471C4"/>
          <w:sz w:val="20"/>
        </w:rPr>
        <w:t>place</w:t>
      </w:r>
      <w:r>
        <w:rPr>
          <w:i/>
          <w:color w:val="4471C4"/>
          <w:spacing w:val="-9"/>
          <w:sz w:val="20"/>
        </w:rPr>
        <w:t xml:space="preserve"> </w:t>
      </w:r>
      <w:r>
        <w:rPr>
          <w:i/>
          <w:color w:val="4471C4"/>
          <w:sz w:val="20"/>
        </w:rPr>
        <w:t>shall</w:t>
      </w:r>
      <w:r>
        <w:rPr>
          <w:i/>
          <w:color w:val="4471C4"/>
          <w:spacing w:val="-10"/>
          <w:sz w:val="20"/>
        </w:rPr>
        <w:t xml:space="preserve"> </w:t>
      </w:r>
      <w:r>
        <w:rPr>
          <w:i/>
          <w:color w:val="4471C4"/>
          <w:sz w:val="20"/>
        </w:rPr>
        <w:t>have</w:t>
      </w:r>
      <w:r>
        <w:rPr>
          <w:i/>
          <w:color w:val="4471C4"/>
          <w:spacing w:val="-12"/>
          <w:sz w:val="20"/>
        </w:rPr>
        <w:t xml:space="preserve"> </w:t>
      </w:r>
      <w:r>
        <w:rPr>
          <w:i/>
          <w:color w:val="4471C4"/>
          <w:sz w:val="20"/>
        </w:rPr>
        <w:t>a</w:t>
      </w:r>
      <w:r>
        <w:rPr>
          <w:i/>
          <w:color w:val="4471C4"/>
          <w:spacing w:val="-9"/>
          <w:sz w:val="20"/>
        </w:rPr>
        <w:t xml:space="preserve"> </w:t>
      </w:r>
      <w:r>
        <w:rPr>
          <w:i/>
          <w:color w:val="4471C4"/>
          <w:sz w:val="20"/>
        </w:rPr>
        <w:t>maximum</w:t>
      </w:r>
      <w:r>
        <w:rPr>
          <w:i/>
          <w:color w:val="4471C4"/>
          <w:spacing w:val="-9"/>
          <w:sz w:val="20"/>
        </w:rPr>
        <w:t xml:space="preserve"> </w:t>
      </w:r>
      <w:r>
        <w:rPr>
          <w:i/>
          <w:color w:val="4471C4"/>
          <w:sz w:val="20"/>
        </w:rPr>
        <w:t>floor</w:t>
      </w:r>
      <w:r>
        <w:rPr>
          <w:i/>
          <w:color w:val="4471C4"/>
          <w:spacing w:val="-11"/>
          <w:sz w:val="20"/>
        </w:rPr>
        <w:t xml:space="preserve"> </w:t>
      </w:r>
      <w:r>
        <w:rPr>
          <w:i/>
          <w:color w:val="4471C4"/>
          <w:sz w:val="20"/>
        </w:rPr>
        <w:t>area</w:t>
      </w:r>
      <w:r>
        <w:rPr>
          <w:i/>
          <w:color w:val="4471C4"/>
          <w:spacing w:val="-9"/>
          <w:sz w:val="20"/>
        </w:rPr>
        <w:t xml:space="preserve"> </w:t>
      </w:r>
      <w:r>
        <w:rPr>
          <w:i/>
          <w:color w:val="4471C4"/>
          <w:sz w:val="20"/>
        </w:rPr>
        <w:t>of</w:t>
      </w:r>
      <w:r>
        <w:rPr>
          <w:i/>
          <w:color w:val="4471C4"/>
          <w:spacing w:val="-10"/>
          <w:sz w:val="20"/>
        </w:rPr>
        <w:t xml:space="preserve"> </w:t>
      </w:r>
      <w:r>
        <w:rPr>
          <w:i/>
          <w:color w:val="4471C4"/>
          <w:sz w:val="20"/>
        </w:rPr>
        <w:t>less</w:t>
      </w:r>
      <w:r>
        <w:rPr>
          <w:i/>
          <w:color w:val="4471C4"/>
          <w:spacing w:val="-11"/>
          <w:sz w:val="20"/>
        </w:rPr>
        <w:t xml:space="preserve"> </w:t>
      </w:r>
      <w:r>
        <w:rPr>
          <w:i/>
          <w:color w:val="4471C4"/>
          <w:sz w:val="20"/>
        </w:rPr>
        <w:t>than</w:t>
      </w:r>
      <w:r>
        <w:rPr>
          <w:i/>
          <w:color w:val="4471C4"/>
          <w:spacing w:val="-10"/>
          <w:sz w:val="20"/>
        </w:rPr>
        <w:t xml:space="preserve"> </w:t>
      </w:r>
      <w:r>
        <w:rPr>
          <w:i/>
          <w:color w:val="4471C4"/>
          <w:sz w:val="20"/>
        </w:rPr>
        <w:t>50%</w:t>
      </w:r>
      <w:r>
        <w:rPr>
          <w:i/>
          <w:color w:val="4471C4"/>
          <w:spacing w:val="-11"/>
          <w:sz w:val="20"/>
        </w:rPr>
        <w:t xml:space="preserve"> </w:t>
      </w:r>
      <w:r>
        <w:rPr>
          <w:i/>
          <w:color w:val="4471C4"/>
          <w:sz w:val="20"/>
        </w:rPr>
        <w:t>of</w:t>
      </w:r>
      <w:r>
        <w:rPr>
          <w:i/>
          <w:color w:val="4471C4"/>
          <w:spacing w:val="-10"/>
          <w:sz w:val="20"/>
        </w:rPr>
        <w:t xml:space="preserve"> </w:t>
      </w:r>
      <w:r>
        <w:rPr>
          <w:i/>
          <w:color w:val="4471C4"/>
          <w:sz w:val="20"/>
        </w:rPr>
        <w:t>the</w:t>
      </w:r>
      <w:r>
        <w:rPr>
          <w:i/>
          <w:color w:val="4471C4"/>
          <w:spacing w:val="-10"/>
          <w:sz w:val="20"/>
        </w:rPr>
        <w:t xml:space="preserve"> </w:t>
      </w:r>
      <w:r>
        <w:rPr>
          <w:i/>
          <w:color w:val="4471C4"/>
          <w:sz w:val="20"/>
        </w:rPr>
        <w:t>gross</w:t>
      </w:r>
      <w:r>
        <w:rPr>
          <w:i/>
          <w:color w:val="4471C4"/>
          <w:spacing w:val="-11"/>
          <w:sz w:val="20"/>
        </w:rPr>
        <w:t xml:space="preserve"> </w:t>
      </w:r>
      <w:r>
        <w:rPr>
          <w:i/>
          <w:color w:val="4471C4"/>
          <w:sz w:val="20"/>
        </w:rPr>
        <w:t>floor area of the one-family detached</w:t>
      </w:r>
      <w:r>
        <w:rPr>
          <w:i/>
          <w:color w:val="4471C4"/>
          <w:spacing w:val="1"/>
          <w:sz w:val="20"/>
        </w:rPr>
        <w:t xml:space="preserve"> </w:t>
      </w:r>
      <w:r>
        <w:rPr>
          <w:i/>
          <w:color w:val="4471C4"/>
          <w:sz w:val="20"/>
        </w:rPr>
        <w:t>residence.</w:t>
      </w:r>
    </w:p>
    <w:p w14:paraId="6D9382A6" w14:textId="77777777" w:rsidR="00FD1251" w:rsidRDefault="00000000">
      <w:pPr>
        <w:pStyle w:val="ListParagraph"/>
        <w:numPr>
          <w:ilvl w:val="0"/>
          <w:numId w:val="1"/>
        </w:numPr>
        <w:tabs>
          <w:tab w:val="left" w:pos="1572"/>
        </w:tabs>
        <w:ind w:right="134"/>
        <w:jc w:val="both"/>
        <w:rPr>
          <w:i/>
          <w:color w:val="4471C4"/>
          <w:sz w:val="20"/>
        </w:rPr>
      </w:pPr>
      <w:r>
        <w:rPr>
          <w:i/>
          <w:color w:val="4471C4"/>
          <w:sz w:val="20"/>
        </w:rPr>
        <w:t>Any use that exceeds any of the above criteria at any time shall not be considered a residential gathering place. The Building Inspector shall determine the appropriate use category based upon the requirements of this</w:t>
      </w:r>
      <w:r>
        <w:rPr>
          <w:i/>
          <w:color w:val="4471C4"/>
          <w:spacing w:val="-2"/>
          <w:sz w:val="20"/>
        </w:rPr>
        <w:t xml:space="preserve"> </w:t>
      </w:r>
      <w:r>
        <w:rPr>
          <w:i/>
          <w:color w:val="4471C4"/>
          <w:sz w:val="20"/>
        </w:rPr>
        <w:t>chapter.</w:t>
      </w:r>
    </w:p>
    <w:p w14:paraId="03A32DC6" w14:textId="77777777" w:rsidR="00FD1251" w:rsidRDefault="00FD1251">
      <w:pPr>
        <w:pStyle w:val="BodyText"/>
        <w:spacing w:before="9"/>
        <w:rPr>
          <w:i/>
          <w:sz w:val="21"/>
        </w:rPr>
      </w:pPr>
    </w:p>
    <w:p w14:paraId="261FC585" w14:textId="77777777" w:rsidR="00FD1251" w:rsidRDefault="00000000">
      <w:pPr>
        <w:pStyle w:val="BodyText"/>
        <w:ind w:left="1210" w:right="131"/>
        <w:jc w:val="both"/>
      </w:pPr>
      <w:r>
        <w:t>The sanctuary space dimensions proposed, within the new addition, are 20’10” x 20’10” (434 square feet).</w:t>
      </w:r>
      <w:r>
        <w:rPr>
          <w:spacing w:val="-8"/>
        </w:rPr>
        <w:t xml:space="preserve"> </w:t>
      </w:r>
      <w:r>
        <w:t>However,</w:t>
      </w:r>
      <w:r>
        <w:rPr>
          <w:spacing w:val="-6"/>
        </w:rPr>
        <w:t xml:space="preserve"> </w:t>
      </w:r>
      <w:r>
        <w:t>the</w:t>
      </w:r>
      <w:r>
        <w:rPr>
          <w:spacing w:val="-5"/>
        </w:rPr>
        <w:t xml:space="preserve"> </w:t>
      </w:r>
      <w:r>
        <w:t>site</w:t>
      </w:r>
      <w:r>
        <w:rPr>
          <w:spacing w:val="-5"/>
        </w:rPr>
        <w:t xml:space="preserve"> </w:t>
      </w:r>
      <w:r>
        <w:t>plan</w:t>
      </w:r>
      <w:r>
        <w:rPr>
          <w:spacing w:val="-4"/>
        </w:rPr>
        <w:t xml:space="preserve"> </w:t>
      </w:r>
      <w:r>
        <w:t>indicates</w:t>
      </w:r>
      <w:r>
        <w:rPr>
          <w:spacing w:val="-3"/>
        </w:rPr>
        <w:t xml:space="preserve"> </w:t>
      </w:r>
      <w:r>
        <w:t>an</w:t>
      </w:r>
      <w:r>
        <w:rPr>
          <w:spacing w:val="-7"/>
        </w:rPr>
        <w:t xml:space="preserve"> </w:t>
      </w:r>
      <w:r>
        <w:t>area</w:t>
      </w:r>
      <w:r>
        <w:rPr>
          <w:spacing w:val="-6"/>
        </w:rPr>
        <w:t xml:space="preserve"> </w:t>
      </w:r>
      <w:r>
        <w:t>of</w:t>
      </w:r>
      <w:r>
        <w:rPr>
          <w:spacing w:val="-6"/>
        </w:rPr>
        <w:t xml:space="preserve"> </w:t>
      </w:r>
      <w:r>
        <w:t>480</w:t>
      </w:r>
      <w:r>
        <w:rPr>
          <w:spacing w:val="-5"/>
        </w:rPr>
        <w:t xml:space="preserve"> </w:t>
      </w:r>
      <w:r>
        <w:t>feet.</w:t>
      </w:r>
      <w:r>
        <w:rPr>
          <w:spacing w:val="-6"/>
        </w:rPr>
        <w:t xml:space="preserve"> </w:t>
      </w:r>
      <w:r>
        <w:t>Please</w:t>
      </w:r>
      <w:r>
        <w:rPr>
          <w:spacing w:val="-5"/>
        </w:rPr>
        <w:t xml:space="preserve"> </w:t>
      </w:r>
      <w:r>
        <w:t>clarify</w:t>
      </w:r>
      <w:r>
        <w:rPr>
          <w:spacing w:val="-5"/>
        </w:rPr>
        <w:t xml:space="preserve"> </w:t>
      </w:r>
      <w:r>
        <w:t>this</w:t>
      </w:r>
      <w:r>
        <w:rPr>
          <w:spacing w:val="-4"/>
        </w:rPr>
        <w:t xml:space="preserve"> </w:t>
      </w:r>
      <w:r>
        <w:t>discrepancy.</w:t>
      </w:r>
      <w:r>
        <w:rPr>
          <w:spacing w:val="-1"/>
        </w:rPr>
        <w:t xml:space="preserve"> </w:t>
      </w:r>
      <w:r>
        <w:t>At</w:t>
      </w:r>
      <w:r>
        <w:rPr>
          <w:spacing w:val="-5"/>
        </w:rPr>
        <w:t xml:space="preserve"> </w:t>
      </w:r>
      <w:r>
        <w:t>15</w:t>
      </w:r>
      <w:r>
        <w:rPr>
          <w:spacing w:val="-2"/>
        </w:rPr>
        <w:t xml:space="preserve"> </w:t>
      </w:r>
      <w:r>
        <w:t>square feet per person, this would result in an occupancy of approximately 28 people. The applicant has indicated a maximum occupancy of 15 people. The maximum occupancy should be adjusted to meet the</w:t>
      </w:r>
      <w:r>
        <w:rPr>
          <w:spacing w:val="-6"/>
        </w:rPr>
        <w:t xml:space="preserve"> </w:t>
      </w:r>
      <w:r>
        <w:t>fire</w:t>
      </w:r>
      <w:r>
        <w:rPr>
          <w:spacing w:val="-5"/>
        </w:rPr>
        <w:t xml:space="preserve"> </w:t>
      </w:r>
      <w:r>
        <w:t>code</w:t>
      </w:r>
      <w:r>
        <w:rPr>
          <w:spacing w:val="-6"/>
        </w:rPr>
        <w:t xml:space="preserve"> </w:t>
      </w:r>
      <w:r>
        <w:t>standard,</w:t>
      </w:r>
      <w:r>
        <w:rPr>
          <w:spacing w:val="-6"/>
        </w:rPr>
        <w:t xml:space="preserve"> </w:t>
      </w:r>
      <w:r>
        <w:t>even</w:t>
      </w:r>
      <w:r>
        <w:rPr>
          <w:spacing w:val="-7"/>
        </w:rPr>
        <w:t xml:space="preserve"> </w:t>
      </w:r>
      <w:r>
        <w:t>if</w:t>
      </w:r>
      <w:r>
        <w:rPr>
          <w:spacing w:val="-6"/>
        </w:rPr>
        <w:t xml:space="preserve"> </w:t>
      </w:r>
      <w:r>
        <w:t>only</w:t>
      </w:r>
      <w:r>
        <w:rPr>
          <w:spacing w:val="-6"/>
        </w:rPr>
        <w:t xml:space="preserve"> </w:t>
      </w:r>
      <w:r>
        <w:t>15</w:t>
      </w:r>
      <w:r>
        <w:rPr>
          <w:spacing w:val="-5"/>
        </w:rPr>
        <w:t xml:space="preserve"> </w:t>
      </w:r>
      <w:r>
        <w:t>people</w:t>
      </w:r>
      <w:r>
        <w:rPr>
          <w:spacing w:val="-6"/>
        </w:rPr>
        <w:t xml:space="preserve"> </w:t>
      </w:r>
      <w:r>
        <w:t>are</w:t>
      </w:r>
      <w:r>
        <w:rPr>
          <w:spacing w:val="-5"/>
        </w:rPr>
        <w:t xml:space="preserve"> </w:t>
      </w:r>
      <w:r>
        <w:t>regularly</w:t>
      </w:r>
      <w:r>
        <w:rPr>
          <w:spacing w:val="-6"/>
        </w:rPr>
        <w:t xml:space="preserve"> </w:t>
      </w:r>
      <w:r>
        <w:t>expected.</w:t>
      </w:r>
      <w:r>
        <w:rPr>
          <w:spacing w:val="-6"/>
        </w:rPr>
        <w:t xml:space="preserve"> </w:t>
      </w:r>
      <w:r>
        <w:t>This</w:t>
      </w:r>
      <w:r>
        <w:rPr>
          <w:spacing w:val="-6"/>
        </w:rPr>
        <w:t xml:space="preserve"> </w:t>
      </w:r>
      <w:r>
        <w:t>standard</w:t>
      </w:r>
      <w:r>
        <w:rPr>
          <w:spacing w:val="-6"/>
        </w:rPr>
        <w:t xml:space="preserve"> </w:t>
      </w:r>
      <w:r>
        <w:t>appears</w:t>
      </w:r>
      <w:r>
        <w:rPr>
          <w:spacing w:val="-7"/>
        </w:rPr>
        <w:t xml:space="preserve"> </w:t>
      </w:r>
      <w:r>
        <w:t>to</w:t>
      </w:r>
      <w:r>
        <w:rPr>
          <w:spacing w:val="-4"/>
        </w:rPr>
        <w:t xml:space="preserve"> </w:t>
      </w:r>
      <w:r>
        <w:t>be</w:t>
      </w:r>
      <w:r>
        <w:rPr>
          <w:spacing w:val="-8"/>
        </w:rPr>
        <w:t xml:space="preserve"> </w:t>
      </w:r>
      <w:r>
        <w:t>met.</w:t>
      </w:r>
    </w:p>
    <w:p w14:paraId="2BE948D3" w14:textId="77777777" w:rsidR="00FD1251" w:rsidRDefault="00FD1251">
      <w:pPr>
        <w:pStyle w:val="BodyText"/>
        <w:spacing w:before="1"/>
      </w:pPr>
    </w:p>
    <w:p w14:paraId="2F9B8166" w14:textId="77777777" w:rsidR="00FD1251" w:rsidRDefault="00000000">
      <w:pPr>
        <w:pStyle w:val="ListParagraph"/>
        <w:numPr>
          <w:ilvl w:val="0"/>
          <w:numId w:val="1"/>
        </w:numPr>
        <w:tabs>
          <w:tab w:val="left" w:pos="852"/>
        </w:tabs>
        <w:ind w:left="851" w:right="133"/>
        <w:jc w:val="both"/>
        <w:rPr>
          <w:i/>
          <w:color w:val="4471C4"/>
        </w:rPr>
      </w:pPr>
      <w:r>
        <w:rPr>
          <w:i/>
          <w:color w:val="4471C4"/>
        </w:rPr>
        <w:t>The maximum floor area of the residential gathering place shall be in accordance with the definition of "gathering place, residential," as set forth in §</w:t>
      </w:r>
      <w:r>
        <w:rPr>
          <w:i/>
          <w:color w:val="4471C4"/>
          <w:spacing w:val="-6"/>
        </w:rPr>
        <w:t xml:space="preserve"> </w:t>
      </w:r>
      <w:hyperlink r:id="rId9" w:anchor="8770647">
        <w:r>
          <w:rPr>
            <w:i/>
            <w:color w:val="4471C4"/>
          </w:rPr>
          <w:t>195-124</w:t>
        </w:r>
      </w:hyperlink>
      <w:r>
        <w:rPr>
          <w:i/>
          <w:color w:val="4471C4"/>
        </w:rPr>
        <w:t>.</w:t>
      </w:r>
    </w:p>
    <w:p w14:paraId="7BBFE91D" w14:textId="77777777" w:rsidR="00FD1251" w:rsidRDefault="00FD1251">
      <w:pPr>
        <w:pStyle w:val="BodyText"/>
        <w:spacing w:before="10"/>
        <w:rPr>
          <w:i/>
          <w:sz w:val="21"/>
        </w:rPr>
      </w:pPr>
    </w:p>
    <w:p w14:paraId="0C5EED2F" w14:textId="77777777" w:rsidR="00BF7716" w:rsidRPr="00C67E50" w:rsidRDefault="00BF7716" w:rsidP="00BF7716">
      <w:pPr>
        <w:pStyle w:val="BodyText"/>
        <w:spacing w:before="10"/>
        <w:rPr>
          <w:b/>
          <w:bCs/>
          <w:color w:val="FF0000"/>
          <w:sz w:val="21"/>
        </w:rPr>
      </w:pPr>
      <w:r w:rsidRPr="00C67E50">
        <w:rPr>
          <w:b/>
          <w:bCs/>
          <w:color w:val="FF0000"/>
          <w:sz w:val="21"/>
        </w:rPr>
        <w:t>RESPONSE:</w:t>
      </w:r>
    </w:p>
    <w:p w14:paraId="30BDCA10" w14:textId="77777777" w:rsidR="00BF7716" w:rsidRDefault="00BF7716">
      <w:pPr>
        <w:pStyle w:val="BodyText"/>
        <w:spacing w:before="10"/>
        <w:rPr>
          <w:i/>
          <w:sz w:val="21"/>
        </w:rPr>
      </w:pPr>
    </w:p>
    <w:p w14:paraId="7BFDA52B" w14:textId="77777777" w:rsidR="00FD1251" w:rsidRDefault="00000000">
      <w:pPr>
        <w:pStyle w:val="BodyText"/>
        <w:ind w:left="1211" w:right="68"/>
      </w:pPr>
      <w:r>
        <w:t>We note that the size of the dedicated area for the gatherings appears to be less than 50% of the floor area of the home, which meets part B of the definition above.</w:t>
      </w:r>
    </w:p>
    <w:p w14:paraId="4CB66F43" w14:textId="77777777" w:rsidR="00FD1251" w:rsidRDefault="00FD1251">
      <w:pPr>
        <w:pStyle w:val="BodyText"/>
        <w:spacing w:before="1"/>
      </w:pPr>
    </w:p>
    <w:p w14:paraId="0DD734EF" w14:textId="77777777" w:rsidR="00FD1251" w:rsidRDefault="00000000">
      <w:pPr>
        <w:pStyle w:val="ListParagraph"/>
        <w:numPr>
          <w:ilvl w:val="0"/>
          <w:numId w:val="1"/>
        </w:numPr>
        <w:tabs>
          <w:tab w:val="left" w:pos="852"/>
        </w:tabs>
        <w:ind w:left="851" w:right="132"/>
        <w:jc w:val="both"/>
        <w:rPr>
          <w:i/>
          <w:color w:val="4471C4"/>
        </w:rPr>
      </w:pPr>
      <w:r>
        <w:rPr>
          <w:i/>
          <w:color w:val="4471C4"/>
        </w:rPr>
        <w:t>Notwithstanding any other provision of this chapter, only those accessory uses permitted as of right to a one-family detached residence shall be allowed at a residence with a residential gathering place. Where accessory uses are proposed that are not permitted as of right to a one-family detached residence, the use shall no longer be considered for issuance of a special permit for a residential gathering place under this chapter.</w:t>
      </w:r>
    </w:p>
    <w:p w14:paraId="6D67FB78" w14:textId="77777777" w:rsidR="00FD1251" w:rsidRDefault="00FD1251">
      <w:pPr>
        <w:pStyle w:val="BodyText"/>
        <w:spacing w:before="4"/>
        <w:rPr>
          <w:i/>
          <w:sz w:val="18"/>
        </w:rPr>
      </w:pPr>
    </w:p>
    <w:p w14:paraId="492726F9" w14:textId="77777777" w:rsidR="00FD1251" w:rsidRDefault="00000000">
      <w:pPr>
        <w:pStyle w:val="BodyText"/>
        <w:ind w:left="1571"/>
      </w:pPr>
      <w:r>
        <w:t>This standard does not seem applicable to the application.</w:t>
      </w:r>
    </w:p>
    <w:p w14:paraId="7E0F0C60" w14:textId="77777777" w:rsidR="00FD1251" w:rsidRDefault="00FD1251">
      <w:pPr>
        <w:pStyle w:val="BodyText"/>
      </w:pPr>
    </w:p>
    <w:p w14:paraId="225AAAA0" w14:textId="77777777" w:rsidR="00FD1251" w:rsidRDefault="00000000">
      <w:pPr>
        <w:pStyle w:val="ListParagraph"/>
        <w:numPr>
          <w:ilvl w:val="0"/>
          <w:numId w:val="1"/>
        </w:numPr>
        <w:tabs>
          <w:tab w:val="left" w:pos="852"/>
        </w:tabs>
        <w:spacing w:before="1"/>
        <w:ind w:left="851" w:right="132"/>
        <w:jc w:val="both"/>
        <w:rPr>
          <w:i/>
          <w:color w:val="4471C4"/>
        </w:rPr>
      </w:pPr>
      <w:r>
        <w:rPr>
          <w:i/>
          <w:color w:val="4471C4"/>
        </w:rPr>
        <w:t>The required number of parking spaces for a residential gathering place shall be determined by Column F of the Table of General Use Requiremen</w:t>
      </w:r>
      <w:hyperlink r:id="rId10" w:anchor="ft37520621-1">
        <w:r>
          <w:rPr>
            <w:i/>
            <w:color w:val="4471C4"/>
          </w:rPr>
          <w:t xml:space="preserve">ts.[1] </w:t>
        </w:r>
      </w:hyperlink>
      <w:r>
        <w:rPr>
          <w:i/>
          <w:color w:val="4471C4"/>
        </w:rPr>
        <w:t xml:space="preserve">Parking shall be provided for both the residence and the gathering place area, according to the table. This parking requirement may be reduced by up to 25% pursuant to § </w:t>
      </w:r>
      <w:hyperlink r:id="rId11" w:anchor="8769847">
        <w:r>
          <w:rPr>
            <w:i/>
            <w:color w:val="4471C4"/>
          </w:rPr>
          <w:t>195-28B</w:t>
        </w:r>
      </w:hyperlink>
      <w:r>
        <w:rPr>
          <w:i/>
          <w:color w:val="4471C4"/>
        </w:rPr>
        <w:t>. Reserve areas for future parking lot development may be provided in lieu of construction</w:t>
      </w:r>
      <w:r>
        <w:rPr>
          <w:i/>
          <w:color w:val="4471C4"/>
          <w:spacing w:val="-5"/>
        </w:rPr>
        <w:t xml:space="preserve"> </w:t>
      </w:r>
      <w:r>
        <w:rPr>
          <w:i/>
          <w:color w:val="4471C4"/>
        </w:rPr>
        <w:t>of</w:t>
      </w:r>
      <w:r>
        <w:rPr>
          <w:i/>
          <w:color w:val="4471C4"/>
          <w:spacing w:val="-6"/>
        </w:rPr>
        <w:t xml:space="preserve"> </w:t>
      </w:r>
      <w:r>
        <w:rPr>
          <w:i/>
          <w:color w:val="4471C4"/>
        </w:rPr>
        <w:t>parking</w:t>
      </w:r>
      <w:r>
        <w:rPr>
          <w:i/>
          <w:color w:val="4471C4"/>
          <w:spacing w:val="-6"/>
        </w:rPr>
        <w:t xml:space="preserve"> </w:t>
      </w:r>
      <w:r>
        <w:rPr>
          <w:i/>
          <w:color w:val="4471C4"/>
        </w:rPr>
        <w:t>spaces,</w:t>
      </w:r>
      <w:r>
        <w:rPr>
          <w:i/>
          <w:color w:val="4471C4"/>
          <w:spacing w:val="-3"/>
        </w:rPr>
        <w:t xml:space="preserve"> </w:t>
      </w:r>
      <w:r>
        <w:rPr>
          <w:i/>
          <w:color w:val="4471C4"/>
        </w:rPr>
        <w:t>pursuant</w:t>
      </w:r>
      <w:r>
        <w:rPr>
          <w:i/>
          <w:color w:val="4471C4"/>
          <w:spacing w:val="-3"/>
        </w:rPr>
        <w:t xml:space="preserve"> </w:t>
      </w:r>
      <w:r>
        <w:rPr>
          <w:i/>
          <w:color w:val="4471C4"/>
        </w:rPr>
        <w:t>to</w:t>
      </w:r>
      <w:r>
        <w:rPr>
          <w:i/>
          <w:color w:val="4471C4"/>
          <w:spacing w:val="-6"/>
        </w:rPr>
        <w:t xml:space="preserve"> </w:t>
      </w:r>
      <w:r>
        <w:rPr>
          <w:i/>
          <w:color w:val="4471C4"/>
        </w:rPr>
        <w:t>§</w:t>
      </w:r>
      <w:r>
        <w:rPr>
          <w:i/>
          <w:color w:val="4471C4"/>
          <w:spacing w:val="-2"/>
        </w:rPr>
        <w:t xml:space="preserve"> </w:t>
      </w:r>
      <w:hyperlink r:id="rId12" w:anchor="8769846">
        <w:r>
          <w:rPr>
            <w:i/>
            <w:color w:val="4471C4"/>
          </w:rPr>
          <w:t>195-28A</w:t>
        </w:r>
      </w:hyperlink>
      <w:r>
        <w:rPr>
          <w:i/>
          <w:color w:val="4471C4"/>
        </w:rPr>
        <w:t>.</w:t>
      </w:r>
      <w:r>
        <w:rPr>
          <w:i/>
          <w:color w:val="4471C4"/>
          <w:spacing w:val="-6"/>
        </w:rPr>
        <w:t xml:space="preserve"> </w:t>
      </w:r>
      <w:r>
        <w:rPr>
          <w:i/>
          <w:color w:val="4471C4"/>
        </w:rPr>
        <w:t>All</w:t>
      </w:r>
      <w:r>
        <w:rPr>
          <w:i/>
          <w:color w:val="4471C4"/>
          <w:spacing w:val="-6"/>
        </w:rPr>
        <w:t xml:space="preserve"> </w:t>
      </w:r>
      <w:r>
        <w:rPr>
          <w:i/>
          <w:color w:val="4471C4"/>
        </w:rPr>
        <w:t>required</w:t>
      </w:r>
      <w:r>
        <w:rPr>
          <w:i/>
          <w:color w:val="4471C4"/>
          <w:spacing w:val="-6"/>
        </w:rPr>
        <w:t xml:space="preserve"> </w:t>
      </w:r>
      <w:r>
        <w:rPr>
          <w:i/>
          <w:color w:val="4471C4"/>
        </w:rPr>
        <w:t>parking</w:t>
      </w:r>
      <w:r>
        <w:rPr>
          <w:i/>
          <w:color w:val="4471C4"/>
          <w:spacing w:val="-6"/>
        </w:rPr>
        <w:t xml:space="preserve"> </w:t>
      </w:r>
      <w:r>
        <w:rPr>
          <w:i/>
          <w:color w:val="4471C4"/>
        </w:rPr>
        <w:t>spaces</w:t>
      </w:r>
      <w:r>
        <w:rPr>
          <w:i/>
          <w:color w:val="4471C4"/>
          <w:spacing w:val="-5"/>
        </w:rPr>
        <w:t xml:space="preserve"> </w:t>
      </w:r>
      <w:r>
        <w:rPr>
          <w:i/>
          <w:color w:val="4471C4"/>
        </w:rPr>
        <w:t>shall</w:t>
      </w:r>
      <w:r>
        <w:rPr>
          <w:i/>
          <w:color w:val="4471C4"/>
          <w:spacing w:val="-4"/>
        </w:rPr>
        <w:t xml:space="preserve"> </w:t>
      </w:r>
      <w:r>
        <w:rPr>
          <w:i/>
          <w:color w:val="4471C4"/>
        </w:rPr>
        <w:t>be</w:t>
      </w:r>
      <w:r>
        <w:rPr>
          <w:i/>
          <w:color w:val="4471C4"/>
          <w:spacing w:val="-6"/>
        </w:rPr>
        <w:t xml:space="preserve"> </w:t>
      </w:r>
      <w:r>
        <w:rPr>
          <w:i/>
          <w:color w:val="4471C4"/>
        </w:rPr>
        <w:t>provided</w:t>
      </w:r>
      <w:r>
        <w:rPr>
          <w:i/>
          <w:color w:val="4471C4"/>
          <w:spacing w:val="-6"/>
        </w:rPr>
        <w:t xml:space="preserve"> </w:t>
      </w:r>
      <w:r>
        <w:rPr>
          <w:i/>
          <w:color w:val="4471C4"/>
        </w:rPr>
        <w:t>on</w:t>
      </w:r>
      <w:r>
        <w:rPr>
          <w:i/>
          <w:color w:val="4471C4"/>
          <w:spacing w:val="-4"/>
        </w:rPr>
        <w:t xml:space="preserve"> </w:t>
      </w:r>
      <w:r>
        <w:rPr>
          <w:i/>
          <w:color w:val="4471C4"/>
        </w:rPr>
        <w:t>the lot on which the residential gathering place is</w:t>
      </w:r>
      <w:r>
        <w:rPr>
          <w:i/>
          <w:color w:val="4471C4"/>
          <w:spacing w:val="-9"/>
        </w:rPr>
        <w:t xml:space="preserve"> </w:t>
      </w:r>
      <w:r>
        <w:rPr>
          <w:i/>
          <w:color w:val="4471C4"/>
        </w:rPr>
        <w:t>located.</w:t>
      </w:r>
    </w:p>
    <w:p w14:paraId="29012B2B" w14:textId="77777777" w:rsidR="00FD1251" w:rsidRDefault="00FD1251">
      <w:pPr>
        <w:pStyle w:val="BodyText"/>
        <w:spacing w:before="10"/>
        <w:rPr>
          <w:i/>
          <w:sz w:val="21"/>
        </w:rPr>
      </w:pPr>
    </w:p>
    <w:p w14:paraId="2CE1E36B" w14:textId="77777777" w:rsidR="00FD1251" w:rsidRDefault="00000000">
      <w:pPr>
        <w:pStyle w:val="BodyText"/>
        <w:spacing w:before="1"/>
        <w:ind w:left="1571" w:right="131"/>
        <w:jc w:val="both"/>
      </w:pPr>
      <w:r>
        <w:t>For</w:t>
      </w:r>
      <w:r>
        <w:rPr>
          <w:spacing w:val="-10"/>
        </w:rPr>
        <w:t xml:space="preserve"> </w:t>
      </w:r>
      <w:r>
        <w:t>a</w:t>
      </w:r>
      <w:r>
        <w:rPr>
          <w:spacing w:val="-11"/>
        </w:rPr>
        <w:t xml:space="preserve"> </w:t>
      </w:r>
      <w:r>
        <w:t>maximum</w:t>
      </w:r>
      <w:r>
        <w:rPr>
          <w:spacing w:val="-9"/>
        </w:rPr>
        <w:t xml:space="preserve"> </w:t>
      </w:r>
      <w:r>
        <w:t>capacity</w:t>
      </w:r>
      <w:r>
        <w:rPr>
          <w:spacing w:val="-10"/>
        </w:rPr>
        <w:t xml:space="preserve"> </w:t>
      </w:r>
      <w:r>
        <w:t>of</w:t>
      </w:r>
      <w:r>
        <w:rPr>
          <w:spacing w:val="-13"/>
        </w:rPr>
        <w:t xml:space="preserve"> </w:t>
      </w:r>
      <w:r>
        <w:t>28</w:t>
      </w:r>
      <w:r>
        <w:rPr>
          <w:spacing w:val="-10"/>
        </w:rPr>
        <w:t xml:space="preserve"> </w:t>
      </w:r>
      <w:r>
        <w:t>people,</w:t>
      </w:r>
      <w:r>
        <w:rPr>
          <w:spacing w:val="-10"/>
        </w:rPr>
        <w:t xml:space="preserve"> </w:t>
      </w:r>
      <w:r>
        <w:t>6</w:t>
      </w:r>
      <w:r>
        <w:rPr>
          <w:spacing w:val="-9"/>
        </w:rPr>
        <w:t xml:space="preserve"> </w:t>
      </w:r>
      <w:r>
        <w:t>parking</w:t>
      </w:r>
      <w:r>
        <w:rPr>
          <w:spacing w:val="-10"/>
        </w:rPr>
        <w:t xml:space="preserve"> </w:t>
      </w:r>
      <w:r>
        <w:t>spaces</w:t>
      </w:r>
      <w:r>
        <w:rPr>
          <w:spacing w:val="-13"/>
        </w:rPr>
        <w:t xml:space="preserve"> </w:t>
      </w:r>
      <w:r>
        <w:t>would</w:t>
      </w:r>
      <w:r>
        <w:rPr>
          <w:spacing w:val="-11"/>
        </w:rPr>
        <w:t xml:space="preserve"> </w:t>
      </w:r>
      <w:r>
        <w:t>be</w:t>
      </w:r>
      <w:r>
        <w:rPr>
          <w:spacing w:val="-10"/>
        </w:rPr>
        <w:t xml:space="preserve"> </w:t>
      </w:r>
      <w:r>
        <w:t>required,</w:t>
      </w:r>
      <w:r>
        <w:rPr>
          <w:spacing w:val="-10"/>
        </w:rPr>
        <w:t xml:space="preserve"> </w:t>
      </w:r>
      <w:r>
        <w:t>but</w:t>
      </w:r>
      <w:r>
        <w:rPr>
          <w:spacing w:val="-10"/>
        </w:rPr>
        <w:t xml:space="preserve"> </w:t>
      </w:r>
      <w:r>
        <w:t>only</w:t>
      </w:r>
      <w:r>
        <w:rPr>
          <w:spacing w:val="-10"/>
        </w:rPr>
        <w:t xml:space="preserve"> </w:t>
      </w:r>
      <w:r>
        <w:t>5</w:t>
      </w:r>
      <w:r>
        <w:rPr>
          <w:spacing w:val="-9"/>
        </w:rPr>
        <w:t xml:space="preserve"> </w:t>
      </w:r>
      <w:r>
        <w:t>are</w:t>
      </w:r>
      <w:r>
        <w:rPr>
          <w:spacing w:val="-9"/>
        </w:rPr>
        <w:t xml:space="preserve"> </w:t>
      </w:r>
      <w:r>
        <w:t xml:space="preserve">provided. The standard can be met if a written waiver request is submitted to the Planning Board, and </w:t>
      </w:r>
      <w:r>
        <w:rPr>
          <w:spacing w:val="-3"/>
        </w:rPr>
        <w:t xml:space="preserve">the </w:t>
      </w:r>
      <w:r>
        <w:t>Board</w:t>
      </w:r>
      <w:r>
        <w:rPr>
          <w:spacing w:val="7"/>
        </w:rPr>
        <w:t xml:space="preserve"> </w:t>
      </w:r>
      <w:r>
        <w:t>grants</w:t>
      </w:r>
      <w:r>
        <w:rPr>
          <w:spacing w:val="9"/>
        </w:rPr>
        <w:t xml:space="preserve"> </w:t>
      </w:r>
      <w:r>
        <w:t>such</w:t>
      </w:r>
      <w:r>
        <w:rPr>
          <w:spacing w:val="8"/>
        </w:rPr>
        <w:t xml:space="preserve"> </w:t>
      </w:r>
      <w:r>
        <w:t>a</w:t>
      </w:r>
      <w:r>
        <w:rPr>
          <w:spacing w:val="6"/>
        </w:rPr>
        <w:t xml:space="preserve"> </w:t>
      </w:r>
      <w:r>
        <w:t>waiver.</w:t>
      </w:r>
      <w:r>
        <w:rPr>
          <w:spacing w:val="7"/>
        </w:rPr>
        <w:t xml:space="preserve"> </w:t>
      </w:r>
      <w:r>
        <w:t>The</w:t>
      </w:r>
      <w:r>
        <w:rPr>
          <w:spacing w:val="9"/>
        </w:rPr>
        <w:t xml:space="preserve"> </w:t>
      </w:r>
      <w:r>
        <w:t>Board</w:t>
      </w:r>
      <w:r>
        <w:rPr>
          <w:spacing w:val="8"/>
        </w:rPr>
        <w:t xml:space="preserve"> </w:t>
      </w:r>
      <w:r>
        <w:t>is</w:t>
      </w:r>
      <w:r>
        <w:rPr>
          <w:spacing w:val="9"/>
        </w:rPr>
        <w:t xml:space="preserve"> </w:t>
      </w:r>
      <w:r>
        <w:t>authorized</w:t>
      </w:r>
      <w:r>
        <w:rPr>
          <w:spacing w:val="7"/>
        </w:rPr>
        <w:t xml:space="preserve"> </w:t>
      </w:r>
      <w:r>
        <w:t>to</w:t>
      </w:r>
      <w:r>
        <w:rPr>
          <w:spacing w:val="10"/>
        </w:rPr>
        <w:t xml:space="preserve"> </w:t>
      </w:r>
      <w:r>
        <w:t>waive</w:t>
      </w:r>
      <w:r>
        <w:rPr>
          <w:spacing w:val="9"/>
        </w:rPr>
        <w:t xml:space="preserve"> </w:t>
      </w:r>
      <w:r>
        <w:t>up</w:t>
      </w:r>
      <w:r>
        <w:rPr>
          <w:spacing w:val="8"/>
        </w:rPr>
        <w:t xml:space="preserve"> </w:t>
      </w:r>
      <w:r>
        <w:t>to</w:t>
      </w:r>
      <w:r>
        <w:rPr>
          <w:spacing w:val="9"/>
        </w:rPr>
        <w:t xml:space="preserve"> </w:t>
      </w:r>
      <w:r>
        <w:t>25%</w:t>
      </w:r>
      <w:r>
        <w:rPr>
          <w:spacing w:val="7"/>
        </w:rPr>
        <w:t xml:space="preserve"> </w:t>
      </w:r>
      <w:r>
        <w:t>of</w:t>
      </w:r>
      <w:r>
        <w:rPr>
          <w:spacing w:val="9"/>
        </w:rPr>
        <w:t xml:space="preserve"> </w:t>
      </w:r>
      <w:r>
        <w:t>the</w:t>
      </w:r>
      <w:r>
        <w:rPr>
          <w:spacing w:val="9"/>
        </w:rPr>
        <w:t xml:space="preserve"> </w:t>
      </w:r>
      <w:r>
        <w:t>requirement,</w:t>
      </w:r>
      <w:r>
        <w:rPr>
          <w:spacing w:val="8"/>
        </w:rPr>
        <w:t xml:space="preserve"> </w:t>
      </w:r>
      <w:r>
        <w:t>per</w:t>
      </w:r>
    </w:p>
    <w:p w14:paraId="70DE4EB1" w14:textId="77777777" w:rsidR="00FD1251" w:rsidRDefault="00000000">
      <w:pPr>
        <w:pStyle w:val="BodyText"/>
        <w:ind w:left="1571"/>
      </w:pPr>
      <w:r>
        <w:t>§195-28.A.</w:t>
      </w:r>
    </w:p>
    <w:p w14:paraId="71A93941" w14:textId="77777777" w:rsidR="000865C9" w:rsidRDefault="000865C9">
      <w:pPr>
        <w:pStyle w:val="BodyText"/>
        <w:ind w:left="1571"/>
      </w:pPr>
    </w:p>
    <w:p w14:paraId="04E89F44" w14:textId="04C8C486" w:rsidR="000865C9" w:rsidRDefault="000865C9">
      <w:pPr>
        <w:pStyle w:val="BodyText"/>
        <w:ind w:left="1571"/>
      </w:pPr>
      <w:r>
        <w:rPr>
          <w:b/>
          <w:bCs/>
          <w:color w:val="FF0000"/>
        </w:rPr>
        <w:t xml:space="preserve">            </w:t>
      </w:r>
      <w:r w:rsidRPr="000865C9">
        <w:rPr>
          <w:b/>
          <w:bCs/>
          <w:color w:val="FF0000"/>
        </w:rPr>
        <w:t xml:space="preserve">RESPONSE: </w:t>
      </w:r>
      <w:r>
        <w:rPr>
          <w:b/>
          <w:bCs/>
          <w:color w:val="FF0000"/>
        </w:rPr>
        <w:t>A waiver will be requested</w:t>
      </w:r>
    </w:p>
    <w:p w14:paraId="1B7DDFCD" w14:textId="77777777" w:rsidR="00FD1251" w:rsidRDefault="00FD1251">
      <w:pPr>
        <w:pStyle w:val="BodyText"/>
        <w:spacing w:before="11"/>
        <w:rPr>
          <w:sz w:val="21"/>
        </w:rPr>
      </w:pPr>
    </w:p>
    <w:p w14:paraId="46FF8CEB" w14:textId="77777777" w:rsidR="00FD1251" w:rsidRDefault="00000000">
      <w:pPr>
        <w:pStyle w:val="ListParagraph"/>
        <w:numPr>
          <w:ilvl w:val="0"/>
          <w:numId w:val="1"/>
        </w:numPr>
        <w:tabs>
          <w:tab w:val="left" w:pos="852"/>
        </w:tabs>
        <w:ind w:left="851" w:right="132"/>
        <w:jc w:val="both"/>
        <w:rPr>
          <w:i/>
          <w:color w:val="4471C4"/>
        </w:rPr>
      </w:pPr>
      <w:r>
        <w:rPr>
          <w:i/>
          <w:color w:val="4471C4"/>
        </w:rPr>
        <w:t>No parking or loading shall be permitted between the structure and any street line on which the property fronts.</w:t>
      </w:r>
    </w:p>
    <w:p w14:paraId="7D9E84EE" w14:textId="77777777" w:rsidR="00FD1251" w:rsidRDefault="00FD1251">
      <w:pPr>
        <w:pStyle w:val="BodyText"/>
        <w:spacing w:before="1"/>
        <w:rPr>
          <w:i/>
        </w:rPr>
      </w:pPr>
    </w:p>
    <w:p w14:paraId="455E8F74" w14:textId="77777777" w:rsidR="00FD1251" w:rsidRDefault="00000000">
      <w:pPr>
        <w:pStyle w:val="BodyText"/>
        <w:ind w:left="1571"/>
      </w:pPr>
      <w:r>
        <w:t>The design complies.</w:t>
      </w:r>
    </w:p>
    <w:p w14:paraId="57B22BAF" w14:textId="77777777" w:rsidR="00FD1251" w:rsidRDefault="00FD1251">
      <w:pPr>
        <w:pStyle w:val="BodyText"/>
      </w:pPr>
    </w:p>
    <w:p w14:paraId="6942AA8B" w14:textId="77777777" w:rsidR="00FD1251" w:rsidRDefault="00000000">
      <w:pPr>
        <w:pStyle w:val="ListParagraph"/>
        <w:numPr>
          <w:ilvl w:val="0"/>
          <w:numId w:val="1"/>
        </w:numPr>
        <w:tabs>
          <w:tab w:val="left" w:pos="852"/>
        </w:tabs>
        <w:ind w:left="851" w:right="131"/>
        <w:jc w:val="both"/>
        <w:rPr>
          <w:i/>
          <w:color w:val="4471C4"/>
        </w:rPr>
      </w:pPr>
      <w:r>
        <w:rPr>
          <w:i/>
          <w:color w:val="4471C4"/>
        </w:rPr>
        <w:t>All outdoor lighting shall be shielded in a manner to direct lighting away from adjacent properties and the public street. Exterior lighting shall be limited to the minimum requirements by code for safety, and shall comply with the site development plan specifications in Chapter</w:t>
      </w:r>
      <w:r>
        <w:rPr>
          <w:i/>
          <w:color w:val="4471C4"/>
          <w:spacing w:val="-6"/>
        </w:rPr>
        <w:t xml:space="preserve"> </w:t>
      </w:r>
      <w:r>
        <w:rPr>
          <w:i/>
          <w:color w:val="4471C4"/>
        </w:rPr>
        <w:t>146.</w:t>
      </w:r>
    </w:p>
    <w:p w14:paraId="2D1F7595" w14:textId="77777777" w:rsidR="00FD1251" w:rsidRDefault="00FD1251">
      <w:pPr>
        <w:pStyle w:val="BodyText"/>
        <w:spacing w:before="11"/>
        <w:rPr>
          <w:i/>
          <w:sz w:val="21"/>
        </w:rPr>
      </w:pPr>
    </w:p>
    <w:p w14:paraId="2AEEA262" w14:textId="77777777" w:rsidR="00FD1251" w:rsidRDefault="00000000">
      <w:pPr>
        <w:pStyle w:val="BodyText"/>
        <w:ind w:left="1571" w:right="135"/>
        <w:jc w:val="both"/>
      </w:pPr>
      <w:r>
        <w:t>The applicant has provided a detail for bollards on the site plan. Please indicate lumens and color temperature for these.</w:t>
      </w:r>
    </w:p>
    <w:p w14:paraId="089CEC3E" w14:textId="77777777" w:rsidR="000865C9" w:rsidRDefault="000865C9">
      <w:pPr>
        <w:pStyle w:val="BodyText"/>
        <w:ind w:left="1571" w:right="135"/>
        <w:jc w:val="both"/>
      </w:pPr>
    </w:p>
    <w:p w14:paraId="68F58F3C" w14:textId="3E27C259" w:rsidR="000865C9" w:rsidRDefault="000865C9">
      <w:pPr>
        <w:pStyle w:val="BodyText"/>
        <w:ind w:left="1571" w:right="135"/>
        <w:jc w:val="both"/>
      </w:pPr>
      <w:r>
        <w:rPr>
          <w:b/>
          <w:bCs/>
          <w:color w:val="FF0000"/>
        </w:rPr>
        <w:t xml:space="preserve">            </w:t>
      </w:r>
      <w:r w:rsidRPr="000865C9">
        <w:rPr>
          <w:b/>
          <w:bCs/>
          <w:color w:val="FF0000"/>
        </w:rPr>
        <w:t xml:space="preserve">RESPONSE: </w:t>
      </w:r>
      <w:r>
        <w:rPr>
          <w:b/>
          <w:bCs/>
          <w:color w:val="FF0000"/>
        </w:rPr>
        <w:t>The Bollards will not have lighting</w:t>
      </w:r>
    </w:p>
    <w:p w14:paraId="1FD8477F" w14:textId="77777777" w:rsidR="00FD1251" w:rsidRDefault="00FD1251">
      <w:pPr>
        <w:pStyle w:val="BodyText"/>
      </w:pPr>
    </w:p>
    <w:p w14:paraId="473B87F6" w14:textId="77777777" w:rsidR="00FD1251" w:rsidRDefault="00000000">
      <w:pPr>
        <w:pStyle w:val="ListParagraph"/>
        <w:numPr>
          <w:ilvl w:val="0"/>
          <w:numId w:val="1"/>
        </w:numPr>
        <w:tabs>
          <w:tab w:val="left" w:pos="852"/>
        </w:tabs>
        <w:ind w:left="851" w:right="134"/>
        <w:jc w:val="both"/>
        <w:rPr>
          <w:i/>
          <w:color w:val="4471C4"/>
        </w:rPr>
      </w:pPr>
      <w:r>
        <w:rPr>
          <w:i/>
          <w:color w:val="4471C4"/>
        </w:rPr>
        <w:t>The Planning Board shall require adequate screening in the required rear and side yards, to protect the character and compatibility of adjacent uses. Screening can consist of a wall, fence and/or plantings as approved by the Planning</w:t>
      </w:r>
      <w:r>
        <w:rPr>
          <w:i/>
          <w:color w:val="4471C4"/>
          <w:spacing w:val="-5"/>
        </w:rPr>
        <w:t xml:space="preserve"> </w:t>
      </w:r>
      <w:r>
        <w:rPr>
          <w:i/>
          <w:color w:val="4471C4"/>
        </w:rPr>
        <w:t>Board.</w:t>
      </w:r>
    </w:p>
    <w:p w14:paraId="7709992C" w14:textId="77777777" w:rsidR="00FD1251" w:rsidRDefault="00FD1251">
      <w:pPr>
        <w:pStyle w:val="BodyText"/>
        <w:spacing w:before="1"/>
        <w:rPr>
          <w:i/>
        </w:rPr>
      </w:pPr>
    </w:p>
    <w:p w14:paraId="46462851" w14:textId="77777777" w:rsidR="00FD1251" w:rsidRDefault="00000000">
      <w:pPr>
        <w:pStyle w:val="BodyText"/>
        <w:spacing w:after="16"/>
        <w:ind w:left="1571" w:right="133"/>
        <w:jc w:val="both"/>
      </w:pPr>
      <w:r>
        <w:t>Although the applicant is proposing some landscaping around the proposed parking area, there is an entire section of the parking area, closest to the neighboring property to the west, with no proposed</w:t>
      </w:r>
      <w:r>
        <w:rPr>
          <w:spacing w:val="-5"/>
        </w:rPr>
        <w:t xml:space="preserve"> </w:t>
      </w:r>
      <w:r>
        <w:t>landscape</w:t>
      </w:r>
      <w:r>
        <w:rPr>
          <w:spacing w:val="-6"/>
        </w:rPr>
        <w:t xml:space="preserve"> </w:t>
      </w:r>
      <w:r>
        <w:t>screening.</w:t>
      </w:r>
      <w:r>
        <w:rPr>
          <w:spacing w:val="-5"/>
        </w:rPr>
        <w:t xml:space="preserve"> </w:t>
      </w:r>
      <w:r>
        <w:t>See</w:t>
      </w:r>
      <w:r>
        <w:rPr>
          <w:spacing w:val="-6"/>
        </w:rPr>
        <w:t xml:space="preserve"> </w:t>
      </w:r>
      <w:r>
        <w:t>screenshot</w:t>
      </w:r>
      <w:r>
        <w:rPr>
          <w:spacing w:val="-6"/>
        </w:rPr>
        <w:t xml:space="preserve"> </w:t>
      </w:r>
      <w:r>
        <w:t>below.</w:t>
      </w:r>
      <w:r>
        <w:rPr>
          <w:spacing w:val="-10"/>
        </w:rPr>
        <w:t xml:space="preserve"> </w:t>
      </w:r>
      <w:r>
        <w:t>This</w:t>
      </w:r>
      <w:r>
        <w:rPr>
          <w:spacing w:val="-4"/>
        </w:rPr>
        <w:t xml:space="preserve"> </w:t>
      </w:r>
      <w:r>
        <w:t>is</w:t>
      </w:r>
      <w:r>
        <w:rPr>
          <w:spacing w:val="-7"/>
        </w:rPr>
        <w:t xml:space="preserve"> </w:t>
      </w:r>
      <w:r>
        <w:t>not</w:t>
      </w:r>
      <w:r>
        <w:rPr>
          <w:spacing w:val="-5"/>
        </w:rPr>
        <w:t xml:space="preserve"> </w:t>
      </w:r>
      <w:r>
        <w:t>compliant</w:t>
      </w:r>
      <w:r>
        <w:rPr>
          <w:spacing w:val="-6"/>
        </w:rPr>
        <w:t xml:space="preserve"> </w:t>
      </w:r>
      <w:r>
        <w:t>with</w:t>
      </w:r>
      <w:r>
        <w:rPr>
          <w:spacing w:val="-8"/>
        </w:rPr>
        <w:t xml:space="preserve"> </w:t>
      </w:r>
      <w:r>
        <w:t>this</w:t>
      </w:r>
      <w:r>
        <w:rPr>
          <w:spacing w:val="-4"/>
        </w:rPr>
        <w:t xml:space="preserve"> </w:t>
      </w:r>
      <w:r>
        <w:t>requirement.</w:t>
      </w:r>
    </w:p>
    <w:p w14:paraId="037F299B" w14:textId="61F0C587" w:rsidR="005E3CD7" w:rsidRDefault="005E3CD7">
      <w:pPr>
        <w:pStyle w:val="BodyText"/>
        <w:spacing w:after="16"/>
        <w:ind w:left="1571" w:right="133"/>
        <w:jc w:val="both"/>
      </w:pPr>
      <w:r>
        <w:rPr>
          <w:b/>
          <w:bCs/>
          <w:color w:val="FF0000"/>
        </w:rPr>
        <w:t xml:space="preserve">            </w:t>
      </w:r>
      <w:r w:rsidRPr="000865C9">
        <w:rPr>
          <w:b/>
          <w:bCs/>
          <w:color w:val="FF0000"/>
        </w:rPr>
        <w:t xml:space="preserve">RESPONSE: </w:t>
      </w:r>
      <w:r w:rsidR="00F6188C">
        <w:rPr>
          <w:b/>
          <w:bCs/>
          <w:color w:val="FF0000"/>
        </w:rPr>
        <w:t>8</w:t>
      </w:r>
      <w:r>
        <w:rPr>
          <w:b/>
          <w:bCs/>
          <w:color w:val="FF0000"/>
        </w:rPr>
        <w:t>’ privacy fence has been added to the entire section on the west.</w:t>
      </w:r>
    </w:p>
    <w:p w14:paraId="0C8584AB" w14:textId="77777777" w:rsidR="00FD1251" w:rsidRDefault="00000000">
      <w:pPr>
        <w:pStyle w:val="BodyText"/>
        <w:ind w:left="1584"/>
        <w:rPr>
          <w:sz w:val="20"/>
        </w:rPr>
      </w:pPr>
      <w:r>
        <w:rPr>
          <w:sz w:val="20"/>
        </w:rPr>
      </w:r>
      <w:r>
        <w:rPr>
          <w:sz w:val="20"/>
        </w:rPr>
        <w:pict w14:anchorId="0791852D">
          <v:group id="_x0000_s2050" style="width:273.9pt;height:182.9pt;mso-position-horizontal-relative:char;mso-position-vertical-relative:line" coordsize="5478,3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A drawing of a parking area  Description automatically generated " style="position:absolute;left:15;top:15;width:5448;height:3628">
              <v:imagedata r:id="rId13" o:title=""/>
            </v:shape>
            <v:rect id="_x0000_s2051" style="position:absolute;left:7;top:7;width:5463;height:3643" filled="f" strokecolor="#4471c4"/>
            <w10:anchorlock/>
          </v:group>
        </w:pict>
      </w:r>
    </w:p>
    <w:p w14:paraId="0D961424" w14:textId="77777777" w:rsidR="00FD1251" w:rsidRDefault="00FD1251">
      <w:pPr>
        <w:pStyle w:val="BodyText"/>
        <w:rPr>
          <w:sz w:val="20"/>
        </w:rPr>
      </w:pPr>
    </w:p>
    <w:p w14:paraId="518F7461" w14:textId="77777777" w:rsidR="00FD1251" w:rsidRDefault="00FD1251">
      <w:pPr>
        <w:pStyle w:val="BodyText"/>
        <w:spacing w:before="4"/>
        <w:rPr>
          <w:sz w:val="18"/>
        </w:rPr>
      </w:pPr>
    </w:p>
    <w:p w14:paraId="07709C23" w14:textId="77777777" w:rsidR="00FD1251" w:rsidRDefault="00000000">
      <w:pPr>
        <w:pStyle w:val="ListParagraph"/>
        <w:numPr>
          <w:ilvl w:val="0"/>
          <w:numId w:val="1"/>
        </w:numPr>
        <w:tabs>
          <w:tab w:val="left" w:pos="852"/>
        </w:tabs>
        <w:ind w:left="851" w:right="133"/>
        <w:jc w:val="both"/>
        <w:rPr>
          <w:i/>
          <w:color w:val="4471C4"/>
        </w:rPr>
      </w:pPr>
      <w:r>
        <w:rPr>
          <w:i/>
          <w:color w:val="4471C4"/>
        </w:rPr>
        <w:t xml:space="preserve">Except as set forth in § </w:t>
      </w:r>
      <w:hyperlink r:id="rId14" w:anchor="37520617">
        <w:r>
          <w:rPr>
            <w:i/>
            <w:color w:val="4471C4"/>
          </w:rPr>
          <w:t xml:space="preserve">195-79.1B </w:t>
        </w:r>
      </w:hyperlink>
      <w:r>
        <w:rPr>
          <w:i/>
          <w:color w:val="4471C4"/>
        </w:rPr>
        <w:t>above, the Residential Gathering Place use shall be conducted entirely within</w:t>
      </w:r>
      <w:r>
        <w:rPr>
          <w:i/>
          <w:color w:val="4471C4"/>
          <w:spacing w:val="-7"/>
        </w:rPr>
        <w:t xml:space="preserve"> </w:t>
      </w:r>
      <w:r>
        <w:rPr>
          <w:i/>
          <w:color w:val="4471C4"/>
        </w:rPr>
        <w:t>a</w:t>
      </w:r>
      <w:r>
        <w:rPr>
          <w:i/>
          <w:color w:val="4471C4"/>
          <w:spacing w:val="-6"/>
        </w:rPr>
        <w:t xml:space="preserve"> </w:t>
      </w:r>
      <w:r>
        <w:rPr>
          <w:i/>
          <w:color w:val="4471C4"/>
        </w:rPr>
        <w:t>completely</w:t>
      </w:r>
      <w:r>
        <w:rPr>
          <w:i/>
          <w:color w:val="4471C4"/>
          <w:spacing w:val="-6"/>
        </w:rPr>
        <w:t xml:space="preserve"> </w:t>
      </w:r>
      <w:r>
        <w:rPr>
          <w:i/>
          <w:color w:val="4471C4"/>
        </w:rPr>
        <w:t>enclosed</w:t>
      </w:r>
      <w:r>
        <w:rPr>
          <w:i/>
          <w:color w:val="4471C4"/>
          <w:spacing w:val="-6"/>
        </w:rPr>
        <w:t xml:space="preserve"> </w:t>
      </w:r>
      <w:r>
        <w:rPr>
          <w:i/>
          <w:color w:val="4471C4"/>
        </w:rPr>
        <w:t>structure,</w:t>
      </w:r>
      <w:r>
        <w:rPr>
          <w:i/>
          <w:color w:val="4471C4"/>
          <w:spacing w:val="-7"/>
        </w:rPr>
        <w:t xml:space="preserve"> </w:t>
      </w:r>
      <w:r>
        <w:rPr>
          <w:i/>
          <w:color w:val="4471C4"/>
        </w:rPr>
        <w:t>which</w:t>
      </w:r>
      <w:r>
        <w:rPr>
          <w:i/>
          <w:color w:val="4471C4"/>
          <w:spacing w:val="-6"/>
        </w:rPr>
        <w:t xml:space="preserve"> </w:t>
      </w:r>
      <w:r>
        <w:rPr>
          <w:i/>
          <w:color w:val="4471C4"/>
        </w:rPr>
        <w:t>use</w:t>
      </w:r>
      <w:r>
        <w:rPr>
          <w:i/>
          <w:color w:val="4471C4"/>
          <w:spacing w:val="-5"/>
        </w:rPr>
        <w:t xml:space="preserve"> </w:t>
      </w:r>
      <w:r>
        <w:rPr>
          <w:i/>
          <w:color w:val="4471C4"/>
        </w:rPr>
        <w:t>is</w:t>
      </w:r>
      <w:r>
        <w:rPr>
          <w:i/>
          <w:color w:val="4471C4"/>
          <w:spacing w:val="-6"/>
        </w:rPr>
        <w:t xml:space="preserve"> </w:t>
      </w:r>
      <w:r>
        <w:rPr>
          <w:i/>
          <w:color w:val="4471C4"/>
        </w:rPr>
        <w:t>incidental</w:t>
      </w:r>
      <w:r>
        <w:rPr>
          <w:i/>
          <w:color w:val="4471C4"/>
          <w:spacing w:val="-6"/>
        </w:rPr>
        <w:t xml:space="preserve"> </w:t>
      </w:r>
      <w:r>
        <w:rPr>
          <w:i/>
          <w:color w:val="4471C4"/>
        </w:rPr>
        <w:t>and</w:t>
      </w:r>
      <w:r>
        <w:rPr>
          <w:i/>
          <w:color w:val="4471C4"/>
          <w:spacing w:val="-6"/>
        </w:rPr>
        <w:t xml:space="preserve"> </w:t>
      </w:r>
      <w:r>
        <w:rPr>
          <w:i/>
          <w:color w:val="4471C4"/>
        </w:rPr>
        <w:t>accessory</w:t>
      </w:r>
      <w:r>
        <w:rPr>
          <w:i/>
          <w:color w:val="4471C4"/>
          <w:spacing w:val="-6"/>
        </w:rPr>
        <w:t xml:space="preserve"> </w:t>
      </w:r>
      <w:r>
        <w:rPr>
          <w:i/>
          <w:color w:val="4471C4"/>
        </w:rPr>
        <w:t>to</w:t>
      </w:r>
      <w:r>
        <w:rPr>
          <w:i/>
          <w:color w:val="4471C4"/>
          <w:spacing w:val="-7"/>
        </w:rPr>
        <w:t xml:space="preserve"> </w:t>
      </w:r>
      <w:r>
        <w:rPr>
          <w:i/>
          <w:color w:val="4471C4"/>
        </w:rPr>
        <w:t>the</w:t>
      </w:r>
      <w:r>
        <w:rPr>
          <w:i/>
          <w:color w:val="4471C4"/>
          <w:spacing w:val="-5"/>
        </w:rPr>
        <w:t xml:space="preserve"> </w:t>
      </w:r>
      <w:r>
        <w:rPr>
          <w:i/>
          <w:color w:val="4471C4"/>
        </w:rPr>
        <w:t>use</w:t>
      </w:r>
      <w:r>
        <w:rPr>
          <w:i/>
          <w:color w:val="4471C4"/>
          <w:spacing w:val="-5"/>
        </w:rPr>
        <w:t xml:space="preserve"> </w:t>
      </w:r>
      <w:r>
        <w:rPr>
          <w:i/>
          <w:color w:val="4471C4"/>
        </w:rPr>
        <w:t>of</w:t>
      </w:r>
      <w:r>
        <w:rPr>
          <w:i/>
          <w:color w:val="4471C4"/>
          <w:spacing w:val="-6"/>
        </w:rPr>
        <w:t xml:space="preserve"> </w:t>
      </w:r>
      <w:r>
        <w:rPr>
          <w:i/>
          <w:color w:val="4471C4"/>
        </w:rPr>
        <w:t>the</w:t>
      </w:r>
      <w:r>
        <w:rPr>
          <w:i/>
          <w:color w:val="4471C4"/>
          <w:spacing w:val="-9"/>
        </w:rPr>
        <w:t xml:space="preserve"> </w:t>
      </w:r>
      <w:r>
        <w:rPr>
          <w:i/>
          <w:color w:val="4471C4"/>
        </w:rPr>
        <w:t>residence</w:t>
      </w:r>
      <w:r>
        <w:rPr>
          <w:i/>
          <w:color w:val="4471C4"/>
          <w:spacing w:val="-6"/>
        </w:rPr>
        <w:t xml:space="preserve"> </w:t>
      </w:r>
      <w:r>
        <w:rPr>
          <w:i/>
          <w:color w:val="4471C4"/>
        </w:rPr>
        <w:t>for dwelling purposes, does not change the architectural character thereof, and is consistent with the residential zoning district involved. The appearance of all principal and accessory structures shall be in harmony with the surrounding area and be of a similar design aesthetic in conformity with the scale and character of the neighborhood within which it is to be</w:t>
      </w:r>
      <w:r>
        <w:rPr>
          <w:i/>
          <w:color w:val="4471C4"/>
          <w:spacing w:val="-12"/>
        </w:rPr>
        <w:t xml:space="preserve"> </w:t>
      </w:r>
      <w:r>
        <w:rPr>
          <w:i/>
          <w:color w:val="4471C4"/>
        </w:rPr>
        <w:t>located.</w:t>
      </w:r>
    </w:p>
    <w:p w14:paraId="781E9ADA" w14:textId="77777777" w:rsidR="00FD1251" w:rsidRDefault="00FD1251">
      <w:pPr>
        <w:pStyle w:val="BodyText"/>
        <w:spacing w:before="11"/>
        <w:rPr>
          <w:i/>
          <w:sz w:val="21"/>
        </w:rPr>
      </w:pPr>
    </w:p>
    <w:p w14:paraId="492787F8" w14:textId="77777777" w:rsidR="00FD1251" w:rsidRDefault="00000000">
      <w:pPr>
        <w:pStyle w:val="BodyText"/>
        <w:ind w:left="1571"/>
      </w:pPr>
      <w:r>
        <w:t>As the applicant is proposing the conversion of the existing garage, we believe the application is compliant with this requirement.</w:t>
      </w:r>
    </w:p>
    <w:p w14:paraId="0C9808CB" w14:textId="77777777" w:rsidR="00FD1251" w:rsidRDefault="00FD1251">
      <w:pPr>
        <w:pStyle w:val="BodyText"/>
        <w:spacing w:before="1"/>
      </w:pPr>
    </w:p>
    <w:p w14:paraId="3F96031A" w14:textId="77777777" w:rsidR="00FD1251" w:rsidRDefault="00000000">
      <w:pPr>
        <w:pStyle w:val="ListParagraph"/>
        <w:numPr>
          <w:ilvl w:val="0"/>
          <w:numId w:val="1"/>
        </w:numPr>
        <w:tabs>
          <w:tab w:val="left" w:pos="852"/>
        </w:tabs>
        <w:ind w:left="851" w:right="132"/>
        <w:jc w:val="both"/>
        <w:rPr>
          <w:i/>
          <w:color w:val="4471C4"/>
        </w:rPr>
      </w:pPr>
      <w:r>
        <w:rPr>
          <w:i/>
          <w:color w:val="4471C4"/>
        </w:rPr>
        <w:t>No regularly scheduled assembly may be held between the hours of 11:00 p.m. and 6:00 a.m. For the purpose</w:t>
      </w:r>
      <w:r>
        <w:rPr>
          <w:i/>
          <w:color w:val="4471C4"/>
          <w:spacing w:val="-4"/>
        </w:rPr>
        <w:t xml:space="preserve"> </w:t>
      </w:r>
      <w:r>
        <w:rPr>
          <w:i/>
          <w:color w:val="4471C4"/>
        </w:rPr>
        <w:t>of</w:t>
      </w:r>
      <w:r>
        <w:rPr>
          <w:i/>
          <w:color w:val="4471C4"/>
          <w:spacing w:val="-4"/>
        </w:rPr>
        <w:t xml:space="preserve"> </w:t>
      </w:r>
      <w:r>
        <w:rPr>
          <w:i/>
          <w:color w:val="4471C4"/>
        </w:rPr>
        <w:t>this</w:t>
      </w:r>
      <w:r>
        <w:rPr>
          <w:i/>
          <w:color w:val="4471C4"/>
          <w:spacing w:val="-6"/>
        </w:rPr>
        <w:t xml:space="preserve"> </w:t>
      </w:r>
      <w:r>
        <w:rPr>
          <w:i/>
          <w:color w:val="4471C4"/>
        </w:rPr>
        <w:t>provision,</w:t>
      </w:r>
      <w:r>
        <w:rPr>
          <w:i/>
          <w:color w:val="4471C4"/>
          <w:spacing w:val="-3"/>
        </w:rPr>
        <w:t xml:space="preserve"> </w:t>
      </w:r>
      <w:r>
        <w:rPr>
          <w:i/>
          <w:color w:val="4471C4"/>
        </w:rPr>
        <w:t>"regularly</w:t>
      </w:r>
      <w:r>
        <w:rPr>
          <w:i/>
          <w:color w:val="4471C4"/>
          <w:spacing w:val="-5"/>
        </w:rPr>
        <w:t xml:space="preserve"> </w:t>
      </w:r>
      <w:r>
        <w:rPr>
          <w:i/>
          <w:color w:val="4471C4"/>
        </w:rPr>
        <w:t>scheduled"</w:t>
      </w:r>
      <w:r>
        <w:rPr>
          <w:i/>
          <w:color w:val="4471C4"/>
          <w:spacing w:val="-3"/>
        </w:rPr>
        <w:t xml:space="preserve"> </w:t>
      </w:r>
      <w:r>
        <w:rPr>
          <w:i/>
          <w:color w:val="4471C4"/>
        </w:rPr>
        <w:t>shall</w:t>
      </w:r>
      <w:r>
        <w:rPr>
          <w:i/>
          <w:color w:val="4471C4"/>
          <w:spacing w:val="-7"/>
        </w:rPr>
        <w:t xml:space="preserve"> </w:t>
      </w:r>
      <w:r>
        <w:rPr>
          <w:i/>
          <w:color w:val="4471C4"/>
        </w:rPr>
        <w:t>mean</w:t>
      </w:r>
      <w:r>
        <w:rPr>
          <w:i/>
          <w:color w:val="4471C4"/>
          <w:spacing w:val="-4"/>
        </w:rPr>
        <w:t xml:space="preserve"> </w:t>
      </w:r>
      <w:r>
        <w:rPr>
          <w:i/>
          <w:color w:val="4471C4"/>
        </w:rPr>
        <w:t>occurring</w:t>
      </w:r>
      <w:r>
        <w:rPr>
          <w:i/>
          <w:color w:val="4471C4"/>
          <w:spacing w:val="-5"/>
        </w:rPr>
        <w:t xml:space="preserve"> </w:t>
      </w:r>
      <w:r>
        <w:rPr>
          <w:i/>
          <w:color w:val="4471C4"/>
        </w:rPr>
        <w:t>in</w:t>
      </w:r>
      <w:r>
        <w:rPr>
          <w:i/>
          <w:color w:val="4471C4"/>
          <w:spacing w:val="-4"/>
        </w:rPr>
        <w:t xml:space="preserve"> </w:t>
      </w:r>
      <w:r>
        <w:rPr>
          <w:i/>
          <w:color w:val="4471C4"/>
        </w:rPr>
        <w:t>greater</w:t>
      </w:r>
      <w:r>
        <w:rPr>
          <w:i/>
          <w:color w:val="4471C4"/>
          <w:spacing w:val="-6"/>
        </w:rPr>
        <w:t xml:space="preserve"> </w:t>
      </w:r>
      <w:r>
        <w:rPr>
          <w:i/>
          <w:color w:val="4471C4"/>
        </w:rPr>
        <w:t>frequency</w:t>
      </w:r>
      <w:r>
        <w:rPr>
          <w:i/>
          <w:color w:val="4471C4"/>
          <w:spacing w:val="-4"/>
        </w:rPr>
        <w:t xml:space="preserve"> </w:t>
      </w:r>
      <w:r>
        <w:rPr>
          <w:i/>
          <w:color w:val="4471C4"/>
        </w:rPr>
        <w:t>than</w:t>
      </w:r>
      <w:r>
        <w:rPr>
          <w:i/>
          <w:color w:val="4471C4"/>
          <w:spacing w:val="-5"/>
        </w:rPr>
        <w:t xml:space="preserve"> </w:t>
      </w:r>
      <w:r>
        <w:rPr>
          <w:i/>
          <w:color w:val="4471C4"/>
        </w:rPr>
        <w:t>three</w:t>
      </w:r>
      <w:r>
        <w:rPr>
          <w:i/>
          <w:color w:val="4471C4"/>
          <w:spacing w:val="-5"/>
        </w:rPr>
        <w:t xml:space="preserve"> </w:t>
      </w:r>
      <w:r>
        <w:rPr>
          <w:i/>
          <w:color w:val="4471C4"/>
        </w:rPr>
        <w:t>times per calendar</w:t>
      </w:r>
      <w:r>
        <w:rPr>
          <w:i/>
          <w:color w:val="4471C4"/>
          <w:spacing w:val="1"/>
        </w:rPr>
        <w:t xml:space="preserve"> </w:t>
      </w:r>
      <w:r>
        <w:rPr>
          <w:i/>
          <w:color w:val="4471C4"/>
        </w:rPr>
        <w:t>year.</w:t>
      </w:r>
    </w:p>
    <w:p w14:paraId="555B8DA4" w14:textId="77777777" w:rsidR="00FD1251" w:rsidRDefault="00FD1251">
      <w:pPr>
        <w:pStyle w:val="BodyText"/>
        <w:spacing w:before="10"/>
        <w:rPr>
          <w:i/>
          <w:sz w:val="21"/>
        </w:rPr>
      </w:pPr>
    </w:p>
    <w:p w14:paraId="3455ACB6" w14:textId="77777777" w:rsidR="00FD1251" w:rsidRDefault="00000000">
      <w:pPr>
        <w:pStyle w:val="BodyText"/>
        <w:ind w:left="1571"/>
      </w:pPr>
      <w:r>
        <w:t>Specific hours of operation must be indicated in a note on the site plan to match the narrative.</w:t>
      </w:r>
    </w:p>
    <w:p w14:paraId="7DA2759A" w14:textId="3040198F" w:rsidR="001701F4" w:rsidRPr="001701F4" w:rsidRDefault="001701F4" w:rsidP="001701F4">
      <w:pPr>
        <w:pStyle w:val="BodyText"/>
        <w:spacing w:before="10"/>
        <w:rPr>
          <w:b/>
          <w:bCs/>
          <w:color w:val="FF0000"/>
          <w:sz w:val="21"/>
        </w:rPr>
      </w:pPr>
      <w:r w:rsidRPr="00C67E50">
        <w:rPr>
          <w:b/>
          <w:bCs/>
          <w:color w:val="FF0000"/>
          <w:sz w:val="21"/>
        </w:rPr>
        <w:t>RESPONSE:</w:t>
      </w:r>
      <w:r>
        <w:rPr>
          <w:b/>
          <w:bCs/>
          <w:color w:val="FF0000"/>
          <w:sz w:val="21"/>
        </w:rPr>
        <w:t xml:space="preserve"> The note has been added</w:t>
      </w:r>
    </w:p>
    <w:p w14:paraId="55CF9DAE" w14:textId="77777777" w:rsidR="00FD1251" w:rsidRDefault="00FD1251">
      <w:pPr>
        <w:pStyle w:val="BodyText"/>
        <w:spacing w:before="1"/>
      </w:pPr>
    </w:p>
    <w:p w14:paraId="18E0F4B4" w14:textId="77777777" w:rsidR="00FD1251" w:rsidRDefault="00000000">
      <w:pPr>
        <w:pStyle w:val="ListParagraph"/>
        <w:numPr>
          <w:ilvl w:val="0"/>
          <w:numId w:val="1"/>
        </w:numPr>
        <w:tabs>
          <w:tab w:val="left" w:pos="852"/>
        </w:tabs>
        <w:ind w:left="851" w:right="136"/>
        <w:jc w:val="both"/>
        <w:rPr>
          <w:i/>
          <w:color w:val="4471C4"/>
        </w:rPr>
      </w:pPr>
      <w:r>
        <w:rPr>
          <w:i/>
          <w:color w:val="4471C4"/>
        </w:rPr>
        <w:t>No space within the residential gathering place may be rented out to or utilized for meetings or functions not directly convened or hosted by the residents of principal one-family detached</w:t>
      </w:r>
      <w:r>
        <w:rPr>
          <w:i/>
          <w:color w:val="4471C4"/>
          <w:spacing w:val="-12"/>
        </w:rPr>
        <w:t xml:space="preserve"> </w:t>
      </w:r>
      <w:r>
        <w:rPr>
          <w:i/>
          <w:color w:val="4471C4"/>
        </w:rPr>
        <w:t>residence.</w:t>
      </w:r>
    </w:p>
    <w:p w14:paraId="07DCE40D" w14:textId="77777777" w:rsidR="00FD1251" w:rsidRDefault="00FD1251">
      <w:pPr>
        <w:pStyle w:val="BodyText"/>
        <w:rPr>
          <w:i/>
        </w:rPr>
      </w:pPr>
    </w:p>
    <w:p w14:paraId="40258E34" w14:textId="77777777" w:rsidR="00FD1251" w:rsidRDefault="00000000">
      <w:pPr>
        <w:pStyle w:val="BodyText"/>
        <w:ind w:left="1571"/>
      </w:pPr>
      <w:r>
        <w:t>A note should be provided on the site plan to this effect.</w:t>
      </w:r>
    </w:p>
    <w:p w14:paraId="5A81A848" w14:textId="22D99A15" w:rsidR="005E3CD7" w:rsidRPr="005E3CD7" w:rsidRDefault="005E3CD7" w:rsidP="005E3CD7">
      <w:pPr>
        <w:pStyle w:val="BodyText"/>
        <w:spacing w:before="10"/>
        <w:rPr>
          <w:b/>
          <w:bCs/>
          <w:color w:val="FF0000"/>
          <w:sz w:val="21"/>
        </w:rPr>
      </w:pPr>
      <w:r w:rsidRPr="00C67E50">
        <w:rPr>
          <w:b/>
          <w:bCs/>
          <w:color w:val="FF0000"/>
          <w:sz w:val="21"/>
        </w:rPr>
        <w:t>RESPONSE:</w:t>
      </w:r>
      <w:r>
        <w:rPr>
          <w:b/>
          <w:bCs/>
          <w:color w:val="FF0000"/>
          <w:sz w:val="21"/>
        </w:rPr>
        <w:t xml:space="preserve"> The note has been added</w:t>
      </w:r>
    </w:p>
    <w:p w14:paraId="7BCD45AA" w14:textId="77777777" w:rsidR="00FD1251" w:rsidRDefault="00FD1251">
      <w:pPr>
        <w:pStyle w:val="BodyText"/>
      </w:pPr>
    </w:p>
    <w:p w14:paraId="0CF696BA" w14:textId="77777777" w:rsidR="00FD1251" w:rsidRDefault="00000000">
      <w:pPr>
        <w:pStyle w:val="ListParagraph"/>
        <w:numPr>
          <w:ilvl w:val="0"/>
          <w:numId w:val="1"/>
        </w:numPr>
        <w:tabs>
          <w:tab w:val="left" w:pos="852"/>
        </w:tabs>
        <w:spacing w:before="1"/>
        <w:ind w:left="851" w:right="131"/>
        <w:jc w:val="both"/>
        <w:rPr>
          <w:i/>
          <w:color w:val="4471C4"/>
        </w:rPr>
      </w:pPr>
      <w:r>
        <w:rPr>
          <w:i/>
          <w:color w:val="4471C4"/>
        </w:rPr>
        <w:t>One</w:t>
      </w:r>
      <w:r>
        <w:rPr>
          <w:i/>
          <w:color w:val="4471C4"/>
          <w:spacing w:val="-1"/>
        </w:rPr>
        <w:t xml:space="preserve"> </w:t>
      </w:r>
      <w:r>
        <w:rPr>
          <w:i/>
          <w:color w:val="4471C4"/>
        </w:rPr>
        <w:t>sign</w:t>
      </w:r>
      <w:r>
        <w:rPr>
          <w:i/>
          <w:color w:val="4471C4"/>
          <w:spacing w:val="-4"/>
        </w:rPr>
        <w:t xml:space="preserve"> </w:t>
      </w:r>
      <w:r>
        <w:rPr>
          <w:i/>
          <w:color w:val="4471C4"/>
        </w:rPr>
        <w:t>is</w:t>
      </w:r>
      <w:r>
        <w:rPr>
          <w:i/>
          <w:color w:val="4471C4"/>
          <w:spacing w:val="-3"/>
        </w:rPr>
        <w:t xml:space="preserve"> </w:t>
      </w:r>
      <w:r>
        <w:rPr>
          <w:i/>
          <w:color w:val="4471C4"/>
        </w:rPr>
        <w:t>permitted</w:t>
      </w:r>
      <w:r>
        <w:rPr>
          <w:i/>
          <w:color w:val="4471C4"/>
          <w:spacing w:val="-4"/>
        </w:rPr>
        <w:t xml:space="preserve"> </w:t>
      </w:r>
      <w:r>
        <w:rPr>
          <w:i/>
          <w:color w:val="4471C4"/>
        </w:rPr>
        <w:t>which</w:t>
      </w:r>
      <w:r>
        <w:rPr>
          <w:i/>
          <w:color w:val="4471C4"/>
          <w:spacing w:val="-2"/>
        </w:rPr>
        <w:t xml:space="preserve"> </w:t>
      </w:r>
      <w:r>
        <w:rPr>
          <w:i/>
          <w:color w:val="4471C4"/>
        </w:rPr>
        <w:t>shall</w:t>
      </w:r>
      <w:r>
        <w:rPr>
          <w:i/>
          <w:color w:val="4471C4"/>
          <w:spacing w:val="-4"/>
        </w:rPr>
        <w:t xml:space="preserve"> </w:t>
      </w:r>
      <w:r>
        <w:rPr>
          <w:i/>
          <w:color w:val="4471C4"/>
        </w:rPr>
        <w:t>meet</w:t>
      </w:r>
      <w:r>
        <w:rPr>
          <w:i/>
          <w:color w:val="4471C4"/>
          <w:spacing w:val="-3"/>
        </w:rPr>
        <w:t xml:space="preserve"> </w:t>
      </w:r>
      <w:r>
        <w:rPr>
          <w:i/>
          <w:color w:val="4471C4"/>
        </w:rPr>
        <w:t>the</w:t>
      </w:r>
      <w:r>
        <w:rPr>
          <w:i/>
          <w:color w:val="4471C4"/>
          <w:spacing w:val="-3"/>
        </w:rPr>
        <w:t xml:space="preserve"> </w:t>
      </w:r>
      <w:r>
        <w:rPr>
          <w:i/>
          <w:color w:val="4471C4"/>
        </w:rPr>
        <w:t>standards</w:t>
      </w:r>
      <w:r>
        <w:rPr>
          <w:i/>
          <w:color w:val="4471C4"/>
          <w:spacing w:val="-5"/>
        </w:rPr>
        <w:t xml:space="preserve"> </w:t>
      </w:r>
      <w:r>
        <w:rPr>
          <w:i/>
          <w:color w:val="4471C4"/>
        </w:rPr>
        <w:t>for a</w:t>
      </w:r>
      <w:r>
        <w:rPr>
          <w:i/>
          <w:color w:val="4471C4"/>
          <w:spacing w:val="-3"/>
        </w:rPr>
        <w:t xml:space="preserve"> </w:t>
      </w:r>
      <w:r>
        <w:rPr>
          <w:i/>
          <w:color w:val="4471C4"/>
        </w:rPr>
        <w:t>home</w:t>
      </w:r>
      <w:r>
        <w:rPr>
          <w:i/>
          <w:color w:val="4471C4"/>
          <w:spacing w:val="-3"/>
        </w:rPr>
        <w:t xml:space="preserve"> </w:t>
      </w:r>
      <w:r>
        <w:rPr>
          <w:i/>
          <w:color w:val="4471C4"/>
        </w:rPr>
        <w:t>occupation</w:t>
      </w:r>
      <w:r>
        <w:rPr>
          <w:i/>
          <w:color w:val="4471C4"/>
          <w:spacing w:val="-4"/>
        </w:rPr>
        <w:t xml:space="preserve"> </w:t>
      </w:r>
      <w:r>
        <w:rPr>
          <w:i/>
          <w:color w:val="4471C4"/>
        </w:rPr>
        <w:t>sign</w:t>
      </w:r>
      <w:r>
        <w:rPr>
          <w:i/>
          <w:color w:val="4471C4"/>
          <w:spacing w:val="-2"/>
        </w:rPr>
        <w:t xml:space="preserve"> </w:t>
      </w:r>
      <w:r>
        <w:rPr>
          <w:i/>
          <w:color w:val="4471C4"/>
        </w:rPr>
        <w:t>as</w:t>
      </w:r>
      <w:r>
        <w:rPr>
          <w:i/>
          <w:color w:val="4471C4"/>
          <w:spacing w:val="-3"/>
        </w:rPr>
        <w:t xml:space="preserve"> </w:t>
      </w:r>
      <w:r>
        <w:rPr>
          <w:i/>
          <w:color w:val="4471C4"/>
        </w:rPr>
        <w:t>set</w:t>
      </w:r>
      <w:r>
        <w:rPr>
          <w:i/>
          <w:color w:val="4471C4"/>
          <w:spacing w:val="-3"/>
        </w:rPr>
        <w:t xml:space="preserve"> </w:t>
      </w:r>
      <w:r>
        <w:rPr>
          <w:i/>
          <w:color w:val="4471C4"/>
        </w:rPr>
        <w:t>forth</w:t>
      </w:r>
      <w:r>
        <w:rPr>
          <w:i/>
          <w:color w:val="4471C4"/>
          <w:spacing w:val="-4"/>
        </w:rPr>
        <w:t xml:space="preserve"> </w:t>
      </w:r>
      <w:r>
        <w:rPr>
          <w:i/>
          <w:color w:val="4471C4"/>
        </w:rPr>
        <w:t>in</w:t>
      </w:r>
      <w:r>
        <w:rPr>
          <w:i/>
          <w:color w:val="4471C4"/>
          <w:spacing w:val="-4"/>
        </w:rPr>
        <w:t xml:space="preserve"> </w:t>
      </w:r>
      <w:r>
        <w:rPr>
          <w:i/>
          <w:color w:val="4471C4"/>
        </w:rPr>
        <w:t>§</w:t>
      </w:r>
      <w:r>
        <w:rPr>
          <w:i/>
          <w:color w:val="4471C4"/>
          <w:spacing w:val="-3"/>
        </w:rPr>
        <w:t xml:space="preserve"> </w:t>
      </w:r>
      <w:r>
        <w:rPr>
          <w:i/>
          <w:color w:val="4471C4"/>
        </w:rPr>
        <w:t>195-82A. In addition, the sign shall contain English language characters and text to the extent necessary for public safety and/or to aid in the dispatch of emergency</w:t>
      </w:r>
      <w:r>
        <w:rPr>
          <w:i/>
          <w:color w:val="4471C4"/>
          <w:spacing w:val="-8"/>
        </w:rPr>
        <w:t xml:space="preserve"> </w:t>
      </w:r>
      <w:r>
        <w:rPr>
          <w:i/>
          <w:color w:val="4471C4"/>
        </w:rPr>
        <w:t>services.</w:t>
      </w:r>
    </w:p>
    <w:p w14:paraId="24B836DC" w14:textId="77777777" w:rsidR="00FD1251" w:rsidRDefault="00FD1251">
      <w:pPr>
        <w:pStyle w:val="BodyText"/>
        <w:spacing w:before="10"/>
        <w:rPr>
          <w:i/>
          <w:sz w:val="21"/>
        </w:rPr>
      </w:pPr>
    </w:p>
    <w:p w14:paraId="4A1D5264" w14:textId="77777777" w:rsidR="00FD1251" w:rsidRDefault="00000000">
      <w:pPr>
        <w:pStyle w:val="BodyText"/>
        <w:ind w:left="1571"/>
      </w:pPr>
      <w:r>
        <w:t>Is the applicant proposing any signage for the property? Please note that the maximum size of a home occupation sign is only 6 inches by 30 inches.</w:t>
      </w:r>
    </w:p>
    <w:p w14:paraId="57B64C5F" w14:textId="24E290CC" w:rsidR="005E3CD7" w:rsidRPr="005E3CD7" w:rsidRDefault="005E3CD7" w:rsidP="005E3CD7">
      <w:pPr>
        <w:pStyle w:val="BodyText"/>
        <w:spacing w:before="10"/>
        <w:rPr>
          <w:b/>
          <w:bCs/>
          <w:color w:val="FF0000"/>
          <w:sz w:val="21"/>
        </w:rPr>
      </w:pPr>
      <w:r w:rsidRPr="00C67E50">
        <w:rPr>
          <w:b/>
          <w:bCs/>
          <w:color w:val="FF0000"/>
          <w:sz w:val="21"/>
        </w:rPr>
        <w:t>RESPONSE:</w:t>
      </w:r>
      <w:r>
        <w:rPr>
          <w:b/>
          <w:bCs/>
          <w:color w:val="FF0000"/>
          <w:sz w:val="21"/>
        </w:rPr>
        <w:t xml:space="preserve"> No signage will be proposed</w:t>
      </w:r>
    </w:p>
    <w:p w14:paraId="61EE9035" w14:textId="77777777" w:rsidR="00FD1251" w:rsidRDefault="00FD1251">
      <w:pPr>
        <w:pStyle w:val="BodyText"/>
      </w:pPr>
    </w:p>
    <w:p w14:paraId="181F1ED8" w14:textId="77777777" w:rsidR="00FD1251" w:rsidRDefault="00000000">
      <w:pPr>
        <w:pStyle w:val="ListParagraph"/>
        <w:numPr>
          <w:ilvl w:val="0"/>
          <w:numId w:val="1"/>
        </w:numPr>
        <w:tabs>
          <w:tab w:val="left" w:pos="852"/>
        </w:tabs>
        <w:spacing w:before="1"/>
        <w:ind w:left="851" w:right="133"/>
        <w:jc w:val="both"/>
        <w:rPr>
          <w:i/>
          <w:color w:val="4471C4"/>
        </w:rPr>
      </w:pPr>
      <w:r>
        <w:rPr>
          <w:i/>
          <w:color w:val="4471C4"/>
        </w:rPr>
        <w:t>Use of any outdoor areas of the property by nonresidents shall be limited only to parking and passive recreational uses requiring a minimum of facilities or equipment, which may include a small jungle gym or climber for children, benches and picnic</w:t>
      </w:r>
      <w:r>
        <w:rPr>
          <w:i/>
          <w:color w:val="4471C4"/>
          <w:spacing w:val="-2"/>
        </w:rPr>
        <w:t xml:space="preserve"> </w:t>
      </w:r>
      <w:r>
        <w:rPr>
          <w:i/>
          <w:color w:val="4471C4"/>
        </w:rPr>
        <w:t>tables.</w:t>
      </w:r>
    </w:p>
    <w:p w14:paraId="75EA393F" w14:textId="77777777" w:rsidR="00FD1251" w:rsidRDefault="00FD1251">
      <w:pPr>
        <w:pStyle w:val="BodyText"/>
        <w:spacing w:before="2"/>
        <w:rPr>
          <w:i/>
        </w:rPr>
      </w:pPr>
    </w:p>
    <w:p w14:paraId="35A32D48" w14:textId="77777777" w:rsidR="00FD1251" w:rsidRDefault="00000000">
      <w:pPr>
        <w:pStyle w:val="BodyText"/>
        <w:spacing w:line="237" w:lineRule="auto"/>
        <w:ind w:left="1571"/>
      </w:pPr>
      <w:r>
        <w:lastRenderedPageBreak/>
        <w:t>The site plan indicates a play area on the southeastern portion of the site. Is there equipment proposed with this or is this just a general designation?</w:t>
      </w:r>
    </w:p>
    <w:p w14:paraId="74678D29" w14:textId="77777777" w:rsidR="005E3CD7" w:rsidRDefault="005E3CD7">
      <w:pPr>
        <w:pStyle w:val="BodyText"/>
        <w:spacing w:line="237" w:lineRule="auto"/>
        <w:ind w:left="1571"/>
      </w:pPr>
    </w:p>
    <w:p w14:paraId="3A99424D" w14:textId="4BC62228" w:rsidR="005E3CD7" w:rsidRPr="00C67E50" w:rsidRDefault="005E3CD7" w:rsidP="005E3CD7">
      <w:pPr>
        <w:pStyle w:val="BodyText"/>
        <w:spacing w:before="10"/>
        <w:rPr>
          <w:b/>
          <w:bCs/>
          <w:color w:val="FF0000"/>
          <w:sz w:val="21"/>
        </w:rPr>
      </w:pPr>
      <w:r w:rsidRPr="00C67E50">
        <w:rPr>
          <w:b/>
          <w:bCs/>
          <w:color w:val="FF0000"/>
          <w:sz w:val="21"/>
        </w:rPr>
        <w:t>RESPONSE:</w:t>
      </w:r>
      <w:r>
        <w:rPr>
          <w:b/>
          <w:bCs/>
          <w:color w:val="FF0000"/>
          <w:sz w:val="21"/>
        </w:rPr>
        <w:t xml:space="preserve"> The play area is existing</w:t>
      </w:r>
      <w:r w:rsidR="00F6188C">
        <w:rPr>
          <w:b/>
          <w:bCs/>
          <w:color w:val="FF0000"/>
          <w:sz w:val="21"/>
        </w:rPr>
        <w:t>. The word existing has been added to the plan.</w:t>
      </w:r>
    </w:p>
    <w:p w14:paraId="500D05B0" w14:textId="77777777" w:rsidR="00FD1251" w:rsidRDefault="00FD1251">
      <w:pPr>
        <w:pStyle w:val="BodyText"/>
        <w:spacing w:before="2"/>
      </w:pPr>
    </w:p>
    <w:p w14:paraId="1EA0054F" w14:textId="77777777" w:rsidR="00FD1251" w:rsidRDefault="00000000">
      <w:pPr>
        <w:pStyle w:val="ListParagraph"/>
        <w:numPr>
          <w:ilvl w:val="0"/>
          <w:numId w:val="1"/>
        </w:numPr>
        <w:tabs>
          <w:tab w:val="left" w:pos="852"/>
        </w:tabs>
        <w:ind w:left="851" w:right="131"/>
        <w:jc w:val="both"/>
        <w:rPr>
          <w:i/>
          <w:color w:val="4471C4"/>
        </w:rPr>
      </w:pPr>
      <w:r>
        <w:rPr>
          <w:i/>
          <w:color w:val="4471C4"/>
        </w:rPr>
        <w:t>The Planning Board may impose such additional restrictions and conditions on the location of parking spaces, landscaping and/or fencing to screen the residential gathering place from adjacent residential properties, outdoor lighting, and other conditions of use of the residential gathering place as, in the judgment of the Board, are necessary for the residential gathering place to be able to operate in a manner that is consistent with public safety and neighborhood</w:t>
      </w:r>
      <w:r>
        <w:rPr>
          <w:i/>
          <w:color w:val="4471C4"/>
          <w:spacing w:val="-8"/>
        </w:rPr>
        <w:t xml:space="preserve"> </w:t>
      </w:r>
      <w:r>
        <w:rPr>
          <w:i/>
          <w:color w:val="4471C4"/>
        </w:rPr>
        <w:t>character.</w:t>
      </w:r>
    </w:p>
    <w:p w14:paraId="04D6BC1B" w14:textId="77777777" w:rsidR="00FD1251" w:rsidRDefault="00FD1251">
      <w:pPr>
        <w:pStyle w:val="BodyText"/>
        <w:spacing w:before="1"/>
        <w:rPr>
          <w:i/>
        </w:rPr>
      </w:pPr>
    </w:p>
    <w:p w14:paraId="3CFB0AAF" w14:textId="77777777" w:rsidR="00FD1251" w:rsidRDefault="00000000">
      <w:pPr>
        <w:pStyle w:val="BodyText"/>
        <w:ind w:left="1571"/>
      </w:pPr>
      <w:r>
        <w:t>Such other restrictions and conditions may arise after the Planning Board and the public provide comments.</w:t>
      </w:r>
    </w:p>
    <w:p w14:paraId="05D5C23B" w14:textId="77777777" w:rsidR="00FD1251" w:rsidRDefault="00FD1251">
      <w:pPr>
        <w:pStyle w:val="BodyText"/>
        <w:spacing w:before="10"/>
        <w:rPr>
          <w:sz w:val="21"/>
        </w:rPr>
      </w:pPr>
    </w:p>
    <w:p w14:paraId="7488FF10" w14:textId="77777777" w:rsidR="00FD1251" w:rsidRDefault="00000000">
      <w:pPr>
        <w:pStyle w:val="ListParagraph"/>
        <w:numPr>
          <w:ilvl w:val="0"/>
          <w:numId w:val="1"/>
        </w:numPr>
        <w:tabs>
          <w:tab w:val="left" w:pos="852"/>
        </w:tabs>
        <w:ind w:left="851" w:right="132"/>
        <w:jc w:val="both"/>
        <w:rPr>
          <w:i/>
          <w:color w:val="4471C4"/>
        </w:rPr>
      </w:pPr>
      <w:r>
        <w:rPr>
          <w:i/>
          <w:color w:val="4471C4"/>
        </w:rPr>
        <w:t>Any</w:t>
      </w:r>
      <w:r>
        <w:rPr>
          <w:i/>
          <w:color w:val="4471C4"/>
          <w:spacing w:val="-12"/>
        </w:rPr>
        <w:t xml:space="preserve"> </w:t>
      </w:r>
      <w:r>
        <w:rPr>
          <w:i/>
          <w:color w:val="4471C4"/>
        </w:rPr>
        <w:t>kitchen</w:t>
      </w:r>
      <w:r>
        <w:rPr>
          <w:i/>
          <w:color w:val="4471C4"/>
          <w:spacing w:val="-12"/>
        </w:rPr>
        <w:t xml:space="preserve"> </w:t>
      </w:r>
      <w:r>
        <w:rPr>
          <w:i/>
          <w:color w:val="4471C4"/>
        </w:rPr>
        <w:t>facilities</w:t>
      </w:r>
      <w:r>
        <w:rPr>
          <w:i/>
          <w:color w:val="4471C4"/>
          <w:spacing w:val="-13"/>
        </w:rPr>
        <w:t xml:space="preserve"> </w:t>
      </w:r>
      <w:r>
        <w:rPr>
          <w:i/>
          <w:color w:val="4471C4"/>
        </w:rPr>
        <w:t>shall</w:t>
      </w:r>
      <w:r>
        <w:rPr>
          <w:i/>
          <w:color w:val="4471C4"/>
          <w:spacing w:val="-12"/>
        </w:rPr>
        <w:t xml:space="preserve"> </w:t>
      </w:r>
      <w:r>
        <w:rPr>
          <w:i/>
          <w:color w:val="4471C4"/>
        </w:rPr>
        <w:t>be</w:t>
      </w:r>
      <w:r>
        <w:rPr>
          <w:i/>
          <w:color w:val="4471C4"/>
          <w:spacing w:val="-11"/>
        </w:rPr>
        <w:t xml:space="preserve"> </w:t>
      </w:r>
      <w:r>
        <w:rPr>
          <w:i/>
          <w:color w:val="4471C4"/>
        </w:rPr>
        <w:t>in</w:t>
      </w:r>
      <w:r>
        <w:rPr>
          <w:i/>
          <w:color w:val="4471C4"/>
          <w:spacing w:val="-12"/>
        </w:rPr>
        <w:t xml:space="preserve"> </w:t>
      </w:r>
      <w:r>
        <w:rPr>
          <w:i/>
          <w:color w:val="4471C4"/>
        </w:rPr>
        <w:t>scale</w:t>
      </w:r>
      <w:r>
        <w:rPr>
          <w:i/>
          <w:color w:val="4471C4"/>
          <w:spacing w:val="-11"/>
        </w:rPr>
        <w:t xml:space="preserve"> </w:t>
      </w:r>
      <w:r>
        <w:rPr>
          <w:i/>
          <w:color w:val="4471C4"/>
        </w:rPr>
        <w:t>or</w:t>
      </w:r>
      <w:r>
        <w:rPr>
          <w:i/>
          <w:color w:val="4471C4"/>
          <w:spacing w:val="-10"/>
        </w:rPr>
        <w:t xml:space="preserve"> </w:t>
      </w:r>
      <w:r>
        <w:rPr>
          <w:i/>
          <w:color w:val="4471C4"/>
        </w:rPr>
        <w:t>type</w:t>
      </w:r>
      <w:r>
        <w:rPr>
          <w:i/>
          <w:color w:val="4471C4"/>
          <w:spacing w:val="-11"/>
        </w:rPr>
        <w:t xml:space="preserve"> </w:t>
      </w:r>
      <w:r>
        <w:rPr>
          <w:i/>
          <w:color w:val="4471C4"/>
        </w:rPr>
        <w:t>as</w:t>
      </w:r>
      <w:r>
        <w:rPr>
          <w:i/>
          <w:color w:val="4471C4"/>
          <w:spacing w:val="-11"/>
        </w:rPr>
        <w:t xml:space="preserve"> </w:t>
      </w:r>
      <w:r>
        <w:rPr>
          <w:i/>
          <w:color w:val="4471C4"/>
        </w:rPr>
        <w:t>is</w:t>
      </w:r>
      <w:r>
        <w:rPr>
          <w:i/>
          <w:color w:val="4471C4"/>
          <w:spacing w:val="-11"/>
        </w:rPr>
        <w:t xml:space="preserve"> </w:t>
      </w:r>
      <w:r>
        <w:rPr>
          <w:i/>
          <w:color w:val="4471C4"/>
        </w:rPr>
        <w:t>customarily</w:t>
      </w:r>
      <w:r>
        <w:rPr>
          <w:i/>
          <w:color w:val="4471C4"/>
          <w:spacing w:val="-12"/>
        </w:rPr>
        <w:t xml:space="preserve"> </w:t>
      </w:r>
      <w:r>
        <w:rPr>
          <w:i/>
          <w:color w:val="4471C4"/>
        </w:rPr>
        <w:t>incidental</w:t>
      </w:r>
      <w:r>
        <w:rPr>
          <w:i/>
          <w:color w:val="4471C4"/>
          <w:spacing w:val="-14"/>
        </w:rPr>
        <w:t xml:space="preserve"> </w:t>
      </w:r>
      <w:r>
        <w:rPr>
          <w:i/>
          <w:color w:val="4471C4"/>
        </w:rPr>
        <w:t>to</w:t>
      </w:r>
      <w:r>
        <w:rPr>
          <w:i/>
          <w:color w:val="4471C4"/>
          <w:spacing w:val="-12"/>
        </w:rPr>
        <w:t xml:space="preserve"> </w:t>
      </w:r>
      <w:r>
        <w:rPr>
          <w:i/>
          <w:color w:val="4471C4"/>
        </w:rPr>
        <w:t>a</w:t>
      </w:r>
      <w:r>
        <w:rPr>
          <w:i/>
          <w:color w:val="4471C4"/>
          <w:spacing w:val="-12"/>
        </w:rPr>
        <w:t xml:space="preserve"> </w:t>
      </w:r>
      <w:r>
        <w:rPr>
          <w:i/>
          <w:color w:val="4471C4"/>
        </w:rPr>
        <w:t>one-family</w:t>
      </w:r>
      <w:r>
        <w:rPr>
          <w:i/>
          <w:color w:val="4471C4"/>
          <w:spacing w:val="-12"/>
        </w:rPr>
        <w:t xml:space="preserve"> </w:t>
      </w:r>
      <w:r>
        <w:rPr>
          <w:i/>
          <w:color w:val="4471C4"/>
        </w:rPr>
        <w:t>detached</w:t>
      </w:r>
      <w:r>
        <w:rPr>
          <w:i/>
          <w:color w:val="4471C4"/>
          <w:spacing w:val="-14"/>
        </w:rPr>
        <w:t xml:space="preserve"> </w:t>
      </w:r>
      <w:r>
        <w:rPr>
          <w:i/>
          <w:color w:val="4471C4"/>
        </w:rPr>
        <w:t>residence. No catering facilities are</w:t>
      </w:r>
      <w:r>
        <w:rPr>
          <w:i/>
          <w:color w:val="4471C4"/>
          <w:spacing w:val="-6"/>
        </w:rPr>
        <w:t xml:space="preserve"> </w:t>
      </w:r>
      <w:r>
        <w:rPr>
          <w:i/>
          <w:color w:val="4471C4"/>
        </w:rPr>
        <w:t>permitted.</w:t>
      </w:r>
    </w:p>
    <w:p w14:paraId="49C97123" w14:textId="77777777" w:rsidR="00FD1251" w:rsidRDefault="00FD1251">
      <w:pPr>
        <w:pStyle w:val="BodyText"/>
        <w:spacing w:before="9"/>
        <w:rPr>
          <w:i/>
          <w:sz w:val="11"/>
        </w:rPr>
      </w:pPr>
    </w:p>
    <w:p w14:paraId="50063A02" w14:textId="77777777" w:rsidR="00FD1251" w:rsidRDefault="00000000">
      <w:pPr>
        <w:pStyle w:val="BodyText"/>
        <w:spacing w:before="56"/>
        <w:ind w:left="1571" w:right="68"/>
      </w:pPr>
      <w:r>
        <w:t>The applicant should confirm if there are any kitchen facilities associated directly with the proposed gathering area.</w:t>
      </w:r>
    </w:p>
    <w:p w14:paraId="19EC46F4" w14:textId="77777777" w:rsidR="00FD1251" w:rsidRDefault="00FD1251">
      <w:pPr>
        <w:pStyle w:val="BodyText"/>
      </w:pPr>
    </w:p>
    <w:p w14:paraId="186ACB85" w14:textId="77777777" w:rsidR="00FD1251" w:rsidRDefault="00000000">
      <w:pPr>
        <w:pStyle w:val="ListParagraph"/>
        <w:numPr>
          <w:ilvl w:val="0"/>
          <w:numId w:val="1"/>
        </w:numPr>
        <w:tabs>
          <w:tab w:val="left" w:pos="852"/>
        </w:tabs>
        <w:spacing w:before="1"/>
        <w:ind w:left="851" w:right="133"/>
        <w:jc w:val="both"/>
        <w:rPr>
          <w:i/>
          <w:color w:val="4471C4"/>
        </w:rPr>
      </w:pPr>
      <w:r>
        <w:rPr>
          <w:i/>
          <w:color w:val="4471C4"/>
        </w:rPr>
        <w:t>A</w:t>
      </w:r>
      <w:r>
        <w:rPr>
          <w:i/>
          <w:color w:val="4471C4"/>
          <w:spacing w:val="-12"/>
        </w:rPr>
        <w:t xml:space="preserve"> </w:t>
      </w:r>
      <w:r>
        <w:rPr>
          <w:i/>
          <w:color w:val="4471C4"/>
        </w:rPr>
        <w:t>narrative</w:t>
      </w:r>
      <w:r>
        <w:rPr>
          <w:i/>
          <w:color w:val="4471C4"/>
          <w:spacing w:val="-11"/>
        </w:rPr>
        <w:t xml:space="preserve"> </w:t>
      </w:r>
      <w:r>
        <w:rPr>
          <w:i/>
          <w:color w:val="4471C4"/>
        </w:rPr>
        <w:t>summary</w:t>
      </w:r>
      <w:r>
        <w:rPr>
          <w:i/>
          <w:color w:val="4471C4"/>
          <w:spacing w:val="-11"/>
        </w:rPr>
        <w:t xml:space="preserve"> </w:t>
      </w:r>
      <w:r>
        <w:rPr>
          <w:i/>
          <w:color w:val="4471C4"/>
        </w:rPr>
        <w:t>shall</w:t>
      </w:r>
      <w:r>
        <w:rPr>
          <w:i/>
          <w:color w:val="4471C4"/>
          <w:spacing w:val="-14"/>
        </w:rPr>
        <w:t xml:space="preserve"> </w:t>
      </w:r>
      <w:r>
        <w:rPr>
          <w:i/>
          <w:color w:val="4471C4"/>
        </w:rPr>
        <w:t>be</w:t>
      </w:r>
      <w:r>
        <w:rPr>
          <w:i/>
          <w:color w:val="4471C4"/>
          <w:spacing w:val="-11"/>
        </w:rPr>
        <w:t xml:space="preserve"> </w:t>
      </w:r>
      <w:r>
        <w:rPr>
          <w:i/>
          <w:color w:val="4471C4"/>
        </w:rPr>
        <w:t>submitted</w:t>
      </w:r>
      <w:r>
        <w:rPr>
          <w:i/>
          <w:color w:val="4471C4"/>
          <w:spacing w:val="-11"/>
        </w:rPr>
        <w:t xml:space="preserve"> </w:t>
      </w:r>
      <w:r>
        <w:rPr>
          <w:i/>
          <w:color w:val="4471C4"/>
        </w:rPr>
        <w:t>to</w:t>
      </w:r>
      <w:r>
        <w:rPr>
          <w:i/>
          <w:color w:val="4471C4"/>
          <w:spacing w:val="-14"/>
        </w:rPr>
        <w:t xml:space="preserve"> </w:t>
      </w:r>
      <w:r>
        <w:rPr>
          <w:i/>
          <w:color w:val="4471C4"/>
        </w:rPr>
        <w:t>the</w:t>
      </w:r>
      <w:r>
        <w:rPr>
          <w:i/>
          <w:color w:val="4471C4"/>
          <w:spacing w:val="-14"/>
        </w:rPr>
        <w:t xml:space="preserve"> </w:t>
      </w:r>
      <w:r>
        <w:rPr>
          <w:i/>
          <w:color w:val="4471C4"/>
        </w:rPr>
        <w:t>Planning</w:t>
      </w:r>
      <w:r>
        <w:rPr>
          <w:i/>
          <w:color w:val="4471C4"/>
          <w:spacing w:val="-11"/>
        </w:rPr>
        <w:t xml:space="preserve"> </w:t>
      </w:r>
      <w:r>
        <w:rPr>
          <w:i/>
          <w:color w:val="4471C4"/>
        </w:rPr>
        <w:t>Board,</w:t>
      </w:r>
      <w:r>
        <w:rPr>
          <w:i/>
          <w:color w:val="4471C4"/>
          <w:spacing w:val="-11"/>
        </w:rPr>
        <w:t xml:space="preserve"> </w:t>
      </w:r>
      <w:r>
        <w:rPr>
          <w:i/>
          <w:color w:val="4471C4"/>
        </w:rPr>
        <w:t>providing</w:t>
      </w:r>
      <w:r>
        <w:rPr>
          <w:i/>
          <w:color w:val="4471C4"/>
          <w:spacing w:val="-12"/>
        </w:rPr>
        <w:t xml:space="preserve"> </w:t>
      </w:r>
      <w:r>
        <w:rPr>
          <w:i/>
          <w:color w:val="4471C4"/>
        </w:rPr>
        <w:t>the</w:t>
      </w:r>
      <w:r>
        <w:rPr>
          <w:i/>
          <w:color w:val="4471C4"/>
          <w:spacing w:val="-13"/>
        </w:rPr>
        <w:t xml:space="preserve"> </w:t>
      </w:r>
      <w:r>
        <w:rPr>
          <w:i/>
          <w:color w:val="4471C4"/>
        </w:rPr>
        <w:t>maximum</w:t>
      </w:r>
      <w:r>
        <w:rPr>
          <w:i/>
          <w:color w:val="4471C4"/>
          <w:spacing w:val="-11"/>
        </w:rPr>
        <w:t xml:space="preserve"> </w:t>
      </w:r>
      <w:r>
        <w:rPr>
          <w:i/>
          <w:color w:val="4471C4"/>
        </w:rPr>
        <w:t>anticipated</w:t>
      </w:r>
      <w:r>
        <w:rPr>
          <w:i/>
          <w:color w:val="4471C4"/>
          <w:spacing w:val="-12"/>
        </w:rPr>
        <w:t xml:space="preserve"> </w:t>
      </w:r>
      <w:r>
        <w:rPr>
          <w:i/>
          <w:color w:val="4471C4"/>
        </w:rPr>
        <w:t>number of persons to be assembled, square footage of the assembly spaces, days and hours of assembly, and number of parking spaces</w:t>
      </w:r>
      <w:r>
        <w:rPr>
          <w:i/>
          <w:color w:val="4471C4"/>
          <w:spacing w:val="-5"/>
        </w:rPr>
        <w:t xml:space="preserve"> </w:t>
      </w:r>
      <w:r>
        <w:rPr>
          <w:i/>
          <w:color w:val="4471C4"/>
        </w:rPr>
        <w:t>provided.</w:t>
      </w:r>
    </w:p>
    <w:p w14:paraId="48BAC55D" w14:textId="77777777" w:rsidR="00FD1251" w:rsidRDefault="00FD1251">
      <w:pPr>
        <w:pStyle w:val="BodyText"/>
        <w:spacing w:before="10"/>
        <w:rPr>
          <w:i/>
          <w:sz w:val="21"/>
        </w:rPr>
      </w:pPr>
    </w:p>
    <w:p w14:paraId="40325AED" w14:textId="77777777" w:rsidR="00FD1251" w:rsidRDefault="00000000">
      <w:pPr>
        <w:pStyle w:val="BodyText"/>
        <w:ind w:left="1570" w:right="68"/>
      </w:pPr>
      <w:r>
        <w:t>The</w:t>
      </w:r>
      <w:r>
        <w:rPr>
          <w:spacing w:val="-11"/>
        </w:rPr>
        <w:t xml:space="preserve"> </w:t>
      </w:r>
      <w:r>
        <w:t>applicant</w:t>
      </w:r>
      <w:r>
        <w:rPr>
          <w:spacing w:val="-13"/>
        </w:rPr>
        <w:t xml:space="preserve"> </w:t>
      </w:r>
      <w:r>
        <w:t>has</w:t>
      </w:r>
      <w:r>
        <w:rPr>
          <w:spacing w:val="-14"/>
        </w:rPr>
        <w:t xml:space="preserve"> </w:t>
      </w:r>
      <w:r>
        <w:t>provided</w:t>
      </w:r>
      <w:r>
        <w:rPr>
          <w:spacing w:val="-17"/>
        </w:rPr>
        <w:t xml:space="preserve"> </w:t>
      </w:r>
      <w:r>
        <w:t>a</w:t>
      </w:r>
      <w:r>
        <w:rPr>
          <w:spacing w:val="-12"/>
        </w:rPr>
        <w:t xml:space="preserve"> </w:t>
      </w:r>
      <w:r>
        <w:t>narrative,</w:t>
      </w:r>
      <w:r>
        <w:rPr>
          <w:spacing w:val="-14"/>
        </w:rPr>
        <w:t xml:space="preserve"> </w:t>
      </w:r>
      <w:r>
        <w:t>but</w:t>
      </w:r>
      <w:r>
        <w:rPr>
          <w:spacing w:val="-11"/>
        </w:rPr>
        <w:t xml:space="preserve"> </w:t>
      </w:r>
      <w:r>
        <w:t>it</w:t>
      </w:r>
      <w:r>
        <w:rPr>
          <w:spacing w:val="-11"/>
        </w:rPr>
        <w:t xml:space="preserve"> </w:t>
      </w:r>
      <w:r>
        <w:t>does</w:t>
      </w:r>
      <w:r>
        <w:rPr>
          <w:spacing w:val="-13"/>
        </w:rPr>
        <w:t xml:space="preserve"> </w:t>
      </w:r>
      <w:r>
        <w:t>not</w:t>
      </w:r>
      <w:r>
        <w:rPr>
          <w:spacing w:val="-13"/>
        </w:rPr>
        <w:t xml:space="preserve"> </w:t>
      </w:r>
      <w:r>
        <w:t>appear</w:t>
      </w:r>
      <w:r>
        <w:rPr>
          <w:spacing w:val="-12"/>
        </w:rPr>
        <w:t xml:space="preserve"> </w:t>
      </w:r>
      <w:r>
        <w:t>to</w:t>
      </w:r>
      <w:r>
        <w:rPr>
          <w:spacing w:val="-13"/>
        </w:rPr>
        <w:t xml:space="preserve"> </w:t>
      </w:r>
      <w:r>
        <w:t>provide</w:t>
      </w:r>
      <w:r>
        <w:rPr>
          <w:spacing w:val="-13"/>
        </w:rPr>
        <w:t xml:space="preserve"> </w:t>
      </w:r>
      <w:r>
        <w:t>the</w:t>
      </w:r>
      <w:r>
        <w:rPr>
          <w:spacing w:val="-13"/>
        </w:rPr>
        <w:t xml:space="preserve"> </w:t>
      </w:r>
      <w:r>
        <w:t>necessary</w:t>
      </w:r>
      <w:r>
        <w:rPr>
          <w:spacing w:val="-13"/>
        </w:rPr>
        <w:t xml:space="preserve"> </w:t>
      </w:r>
      <w:r>
        <w:t>information as outlined above. Please confirm/provide the square footage of the assembly</w:t>
      </w:r>
      <w:r>
        <w:rPr>
          <w:spacing w:val="-16"/>
        </w:rPr>
        <w:t xml:space="preserve"> </w:t>
      </w:r>
      <w:r>
        <w:t>space(s).</w:t>
      </w:r>
    </w:p>
    <w:p w14:paraId="66D6FD47" w14:textId="77777777" w:rsidR="00FD1251" w:rsidRDefault="00FD1251">
      <w:pPr>
        <w:pStyle w:val="BodyText"/>
        <w:spacing w:before="1"/>
      </w:pPr>
    </w:p>
    <w:p w14:paraId="60BF7C0F" w14:textId="77777777" w:rsidR="00FD1251" w:rsidRDefault="00000000">
      <w:pPr>
        <w:pStyle w:val="ListParagraph"/>
        <w:numPr>
          <w:ilvl w:val="0"/>
          <w:numId w:val="1"/>
        </w:numPr>
        <w:tabs>
          <w:tab w:val="left" w:pos="851"/>
        </w:tabs>
        <w:ind w:left="850" w:right="132" w:hanging="359"/>
        <w:jc w:val="both"/>
        <w:rPr>
          <w:i/>
          <w:color w:val="4471C4"/>
        </w:rPr>
      </w:pPr>
      <w:r>
        <w:rPr>
          <w:i/>
          <w:color w:val="4471C4"/>
        </w:rPr>
        <w:t>Bulk provision waiver. The Planning Board shall have the authority, consistent with the purposes of this chapter</w:t>
      </w:r>
      <w:r>
        <w:rPr>
          <w:i/>
          <w:color w:val="4471C4"/>
          <w:spacing w:val="-9"/>
        </w:rPr>
        <w:t xml:space="preserve"> </w:t>
      </w:r>
      <w:r>
        <w:rPr>
          <w:i/>
          <w:color w:val="4471C4"/>
        </w:rPr>
        <w:t>and</w:t>
      </w:r>
      <w:r>
        <w:rPr>
          <w:i/>
          <w:color w:val="4471C4"/>
          <w:spacing w:val="-11"/>
        </w:rPr>
        <w:t xml:space="preserve"> </w:t>
      </w:r>
      <w:r>
        <w:rPr>
          <w:i/>
          <w:color w:val="4471C4"/>
        </w:rPr>
        <w:t>upon</w:t>
      </w:r>
      <w:r>
        <w:rPr>
          <w:i/>
          <w:color w:val="4471C4"/>
          <w:spacing w:val="-11"/>
        </w:rPr>
        <w:t xml:space="preserve"> </w:t>
      </w:r>
      <w:r>
        <w:rPr>
          <w:i/>
          <w:color w:val="4471C4"/>
        </w:rPr>
        <w:t>finding</w:t>
      </w:r>
      <w:r>
        <w:rPr>
          <w:i/>
          <w:color w:val="4471C4"/>
          <w:spacing w:val="-9"/>
        </w:rPr>
        <w:t xml:space="preserve"> </w:t>
      </w:r>
      <w:r>
        <w:rPr>
          <w:i/>
          <w:color w:val="4471C4"/>
        </w:rPr>
        <w:t>that</w:t>
      </w:r>
      <w:r>
        <w:rPr>
          <w:i/>
          <w:color w:val="4471C4"/>
          <w:spacing w:val="-10"/>
        </w:rPr>
        <w:t xml:space="preserve"> </w:t>
      </w:r>
      <w:r>
        <w:rPr>
          <w:i/>
          <w:color w:val="4471C4"/>
        </w:rPr>
        <w:t>the</w:t>
      </w:r>
      <w:r>
        <w:rPr>
          <w:i/>
          <w:color w:val="4471C4"/>
          <w:spacing w:val="-9"/>
        </w:rPr>
        <w:t xml:space="preserve"> </w:t>
      </w:r>
      <w:r>
        <w:rPr>
          <w:i/>
          <w:color w:val="4471C4"/>
        </w:rPr>
        <w:t>waiver</w:t>
      </w:r>
      <w:r>
        <w:rPr>
          <w:i/>
          <w:color w:val="4471C4"/>
          <w:spacing w:val="-12"/>
        </w:rPr>
        <w:t xml:space="preserve"> </w:t>
      </w:r>
      <w:r>
        <w:rPr>
          <w:i/>
          <w:color w:val="4471C4"/>
        </w:rPr>
        <w:t>shall</w:t>
      </w:r>
      <w:r>
        <w:rPr>
          <w:i/>
          <w:color w:val="4471C4"/>
          <w:spacing w:val="-11"/>
        </w:rPr>
        <w:t xml:space="preserve"> </w:t>
      </w:r>
      <w:r>
        <w:rPr>
          <w:i/>
          <w:color w:val="4471C4"/>
        </w:rPr>
        <w:t>not</w:t>
      </w:r>
      <w:r>
        <w:rPr>
          <w:i/>
          <w:color w:val="4471C4"/>
          <w:spacing w:val="-10"/>
        </w:rPr>
        <w:t xml:space="preserve"> </w:t>
      </w:r>
      <w:r>
        <w:rPr>
          <w:i/>
          <w:color w:val="4471C4"/>
        </w:rPr>
        <w:t>result</w:t>
      </w:r>
      <w:r>
        <w:rPr>
          <w:i/>
          <w:color w:val="4471C4"/>
          <w:spacing w:val="-10"/>
        </w:rPr>
        <w:t xml:space="preserve"> </w:t>
      </w:r>
      <w:r>
        <w:rPr>
          <w:i/>
          <w:color w:val="4471C4"/>
        </w:rPr>
        <w:t>in</w:t>
      </w:r>
      <w:r>
        <w:rPr>
          <w:i/>
          <w:color w:val="4471C4"/>
          <w:spacing w:val="-10"/>
        </w:rPr>
        <w:t xml:space="preserve"> </w:t>
      </w:r>
      <w:r>
        <w:rPr>
          <w:i/>
          <w:color w:val="4471C4"/>
        </w:rPr>
        <w:t>danger</w:t>
      </w:r>
      <w:r>
        <w:rPr>
          <w:i/>
          <w:color w:val="4471C4"/>
          <w:spacing w:val="-9"/>
        </w:rPr>
        <w:t xml:space="preserve"> </w:t>
      </w:r>
      <w:r>
        <w:rPr>
          <w:i/>
          <w:color w:val="4471C4"/>
        </w:rPr>
        <w:t>to</w:t>
      </w:r>
      <w:r>
        <w:rPr>
          <w:i/>
          <w:color w:val="4471C4"/>
          <w:spacing w:val="-11"/>
        </w:rPr>
        <w:t xml:space="preserve"> </w:t>
      </w:r>
      <w:r>
        <w:rPr>
          <w:i/>
          <w:color w:val="4471C4"/>
        </w:rPr>
        <w:t>the</w:t>
      </w:r>
      <w:r>
        <w:rPr>
          <w:i/>
          <w:color w:val="4471C4"/>
          <w:spacing w:val="-10"/>
        </w:rPr>
        <w:t xml:space="preserve"> </w:t>
      </w:r>
      <w:r>
        <w:rPr>
          <w:i/>
          <w:color w:val="4471C4"/>
        </w:rPr>
        <w:t>health,</w:t>
      </w:r>
      <w:r>
        <w:rPr>
          <w:i/>
          <w:color w:val="4471C4"/>
          <w:spacing w:val="-10"/>
        </w:rPr>
        <w:t xml:space="preserve"> </w:t>
      </w:r>
      <w:r>
        <w:rPr>
          <w:i/>
          <w:color w:val="4471C4"/>
        </w:rPr>
        <w:t>safety</w:t>
      </w:r>
      <w:r>
        <w:rPr>
          <w:i/>
          <w:color w:val="4471C4"/>
          <w:spacing w:val="-10"/>
        </w:rPr>
        <w:t xml:space="preserve"> </w:t>
      </w:r>
      <w:r>
        <w:rPr>
          <w:i/>
          <w:color w:val="4471C4"/>
        </w:rPr>
        <w:t>and</w:t>
      </w:r>
      <w:r>
        <w:rPr>
          <w:i/>
          <w:color w:val="4471C4"/>
          <w:spacing w:val="-11"/>
        </w:rPr>
        <w:t xml:space="preserve"> </w:t>
      </w:r>
      <w:r>
        <w:rPr>
          <w:i/>
          <w:color w:val="4471C4"/>
        </w:rPr>
        <w:t>general</w:t>
      </w:r>
      <w:r>
        <w:rPr>
          <w:i/>
          <w:color w:val="4471C4"/>
          <w:spacing w:val="-11"/>
        </w:rPr>
        <w:t xml:space="preserve"> </w:t>
      </w:r>
      <w:r>
        <w:rPr>
          <w:i/>
          <w:color w:val="4471C4"/>
        </w:rPr>
        <w:t>welfare of the community, neighborhood or area residents, to waive any bulk provision for residential gathering places herein up to 3%, for good cause shown. Any variation of bulk provisions greater than 3% shall be referred to the Zoning Board of</w:t>
      </w:r>
      <w:r>
        <w:rPr>
          <w:i/>
          <w:color w:val="4471C4"/>
          <w:spacing w:val="-8"/>
        </w:rPr>
        <w:t xml:space="preserve"> </w:t>
      </w:r>
      <w:r>
        <w:rPr>
          <w:i/>
          <w:color w:val="4471C4"/>
        </w:rPr>
        <w:t>Appeals.</w:t>
      </w:r>
    </w:p>
    <w:p w14:paraId="0A6A08CD" w14:textId="77777777" w:rsidR="00BF7716" w:rsidRDefault="00BF7716" w:rsidP="00BF7716">
      <w:pPr>
        <w:pStyle w:val="ListParagraph"/>
        <w:tabs>
          <w:tab w:val="left" w:pos="851"/>
        </w:tabs>
        <w:ind w:left="850" w:right="132" w:firstLine="0"/>
        <w:jc w:val="right"/>
        <w:rPr>
          <w:i/>
          <w:color w:val="4471C4"/>
        </w:rPr>
      </w:pPr>
    </w:p>
    <w:p w14:paraId="20E066C2" w14:textId="77777777" w:rsidR="00FD1251" w:rsidRDefault="00FD1251">
      <w:pPr>
        <w:pStyle w:val="BodyText"/>
        <w:spacing w:before="10"/>
        <w:rPr>
          <w:i/>
          <w:sz w:val="21"/>
        </w:rPr>
      </w:pPr>
    </w:p>
    <w:p w14:paraId="5BD2E27D" w14:textId="77777777" w:rsidR="00FD1251" w:rsidRDefault="00000000">
      <w:pPr>
        <w:pStyle w:val="BodyText"/>
        <w:spacing w:before="1"/>
        <w:ind w:left="1570"/>
      </w:pPr>
      <w:r>
        <w:t>See comments in 8A above.</w:t>
      </w:r>
    </w:p>
    <w:p w14:paraId="4447B039" w14:textId="77777777" w:rsidR="00FD1251" w:rsidRDefault="00FD1251">
      <w:pPr>
        <w:pStyle w:val="BodyText"/>
        <w:spacing w:before="1"/>
      </w:pPr>
    </w:p>
    <w:p w14:paraId="0D405A3E" w14:textId="77777777" w:rsidR="00FD1251" w:rsidRDefault="00000000">
      <w:pPr>
        <w:pStyle w:val="Heading1"/>
      </w:pPr>
      <w:r>
        <w:rPr>
          <w:u w:val="single"/>
        </w:rPr>
        <w:t>SEQR Procedural:</w:t>
      </w:r>
    </w:p>
    <w:p w14:paraId="78D2C6B3" w14:textId="77777777" w:rsidR="00FD1251" w:rsidRDefault="00FD1251">
      <w:pPr>
        <w:pStyle w:val="BodyText"/>
        <w:spacing w:before="1"/>
        <w:rPr>
          <w:b/>
          <w:sz w:val="15"/>
        </w:rPr>
      </w:pPr>
    </w:p>
    <w:p w14:paraId="491DBA7C" w14:textId="77777777" w:rsidR="00FD1251" w:rsidRDefault="00000000">
      <w:pPr>
        <w:pStyle w:val="ListParagraph"/>
        <w:numPr>
          <w:ilvl w:val="0"/>
          <w:numId w:val="3"/>
        </w:numPr>
        <w:tabs>
          <w:tab w:val="left" w:pos="492"/>
        </w:tabs>
        <w:spacing w:before="56"/>
        <w:ind w:right="136" w:hanging="360"/>
        <w:jc w:val="both"/>
      </w:pPr>
      <w:r>
        <w:t>We</w:t>
      </w:r>
      <w:r>
        <w:rPr>
          <w:spacing w:val="-4"/>
        </w:rPr>
        <w:t xml:space="preserve"> </w:t>
      </w:r>
      <w:r>
        <w:t>recommend</w:t>
      </w:r>
      <w:r>
        <w:rPr>
          <w:spacing w:val="-4"/>
        </w:rPr>
        <w:t xml:space="preserve"> </w:t>
      </w:r>
      <w:r>
        <w:t>that</w:t>
      </w:r>
      <w:r>
        <w:rPr>
          <w:spacing w:val="-3"/>
        </w:rPr>
        <w:t xml:space="preserve"> </w:t>
      </w:r>
      <w:r>
        <w:t>when</w:t>
      </w:r>
      <w:r>
        <w:rPr>
          <w:spacing w:val="-7"/>
        </w:rPr>
        <w:t xml:space="preserve"> </w:t>
      </w:r>
      <w:r>
        <w:t>the</w:t>
      </w:r>
      <w:r>
        <w:rPr>
          <w:spacing w:val="-3"/>
        </w:rPr>
        <w:t xml:space="preserve"> </w:t>
      </w:r>
      <w:r>
        <w:t>Planning</w:t>
      </w:r>
      <w:r>
        <w:rPr>
          <w:spacing w:val="-4"/>
        </w:rPr>
        <w:t xml:space="preserve"> </w:t>
      </w:r>
      <w:r>
        <w:t>Board</w:t>
      </w:r>
      <w:r>
        <w:rPr>
          <w:spacing w:val="-5"/>
        </w:rPr>
        <w:t xml:space="preserve"> </w:t>
      </w:r>
      <w:r>
        <w:t>receives</w:t>
      </w:r>
      <w:r>
        <w:rPr>
          <w:spacing w:val="-3"/>
        </w:rPr>
        <w:t xml:space="preserve"> </w:t>
      </w:r>
      <w:r>
        <w:t>a</w:t>
      </w:r>
      <w:r>
        <w:rPr>
          <w:spacing w:val="-3"/>
        </w:rPr>
        <w:t xml:space="preserve"> </w:t>
      </w:r>
      <w:r>
        <w:t>complete</w:t>
      </w:r>
      <w:r>
        <w:rPr>
          <w:spacing w:val="-4"/>
        </w:rPr>
        <w:t xml:space="preserve"> </w:t>
      </w:r>
      <w:r>
        <w:t>application,</w:t>
      </w:r>
      <w:r>
        <w:rPr>
          <w:spacing w:val="-3"/>
        </w:rPr>
        <w:t xml:space="preserve"> </w:t>
      </w:r>
      <w:r>
        <w:t>it</w:t>
      </w:r>
      <w:r>
        <w:rPr>
          <w:spacing w:val="-5"/>
        </w:rPr>
        <w:t xml:space="preserve"> </w:t>
      </w:r>
      <w:r>
        <w:t>assumes</w:t>
      </w:r>
      <w:r>
        <w:rPr>
          <w:spacing w:val="-4"/>
        </w:rPr>
        <w:t xml:space="preserve"> </w:t>
      </w:r>
      <w:r>
        <w:t>Lead</w:t>
      </w:r>
      <w:r>
        <w:rPr>
          <w:spacing w:val="-4"/>
        </w:rPr>
        <w:t xml:space="preserve"> </w:t>
      </w:r>
      <w:r>
        <w:t>Agency</w:t>
      </w:r>
      <w:r>
        <w:rPr>
          <w:spacing w:val="-2"/>
        </w:rPr>
        <w:t xml:space="preserve"> </w:t>
      </w:r>
      <w:r>
        <w:t>under SEQRA and categorizes the action as Type II, requiring no further environmental review. The proposed action meets the criteria for 6 CRR-NY 617.5, Type II actions, item</w:t>
      </w:r>
      <w:r>
        <w:rPr>
          <w:spacing w:val="-4"/>
        </w:rPr>
        <w:t xml:space="preserve"> </w:t>
      </w:r>
      <w:r>
        <w:t>(9):</w:t>
      </w:r>
    </w:p>
    <w:p w14:paraId="148811D3" w14:textId="77777777" w:rsidR="00FD1251" w:rsidRDefault="00FD1251">
      <w:pPr>
        <w:pStyle w:val="BodyText"/>
        <w:spacing w:before="9"/>
        <w:rPr>
          <w:sz w:val="19"/>
        </w:rPr>
      </w:pPr>
    </w:p>
    <w:p w14:paraId="432078E9" w14:textId="77777777" w:rsidR="00FD1251" w:rsidRDefault="00000000">
      <w:pPr>
        <w:pStyle w:val="BodyText"/>
        <w:ind w:left="851" w:right="135"/>
        <w:jc w:val="both"/>
        <w:rPr>
          <w:color w:val="202020"/>
        </w:rPr>
      </w:pPr>
      <w:r>
        <w:rPr>
          <w:color w:val="202020"/>
        </w:rPr>
        <w:t>“(9) construction or expansion of a primary or accessory/appurtenant, nonresidential structure or facility involving less than 4,000 square feet of gross floor area and not involving a change in zoning or a use variance and consistent with local land use controls, but not radio communication or microwave transmission facilities;”</w:t>
      </w:r>
    </w:p>
    <w:p w14:paraId="45FE65DC" w14:textId="77777777" w:rsidR="00FD1251" w:rsidRDefault="00FD1251">
      <w:pPr>
        <w:pStyle w:val="BodyText"/>
        <w:spacing w:before="7"/>
        <w:rPr>
          <w:sz w:val="19"/>
        </w:rPr>
      </w:pPr>
    </w:p>
    <w:p w14:paraId="4B967E6A" w14:textId="77777777" w:rsidR="00FD1251" w:rsidRDefault="00000000">
      <w:pPr>
        <w:pStyle w:val="ListParagraph"/>
        <w:numPr>
          <w:ilvl w:val="0"/>
          <w:numId w:val="3"/>
        </w:numPr>
        <w:tabs>
          <w:tab w:val="left" w:pos="492"/>
        </w:tabs>
        <w:ind w:right="135" w:hanging="360"/>
        <w:jc w:val="both"/>
        <w:rPr>
          <w:color w:val="202020"/>
        </w:rPr>
      </w:pPr>
      <w:r>
        <w:rPr>
          <w:color w:val="202020"/>
        </w:rPr>
        <w:t>In</w:t>
      </w:r>
      <w:r>
        <w:rPr>
          <w:color w:val="202020"/>
          <w:spacing w:val="-11"/>
        </w:rPr>
        <w:t xml:space="preserve"> </w:t>
      </w:r>
      <w:r>
        <w:rPr>
          <w:color w:val="202020"/>
        </w:rPr>
        <w:t>accordance</w:t>
      </w:r>
      <w:r>
        <w:rPr>
          <w:color w:val="202020"/>
          <w:spacing w:val="-12"/>
        </w:rPr>
        <w:t xml:space="preserve"> </w:t>
      </w:r>
      <w:r>
        <w:rPr>
          <w:color w:val="202020"/>
        </w:rPr>
        <w:t>with</w:t>
      </w:r>
      <w:r>
        <w:rPr>
          <w:color w:val="202020"/>
          <w:spacing w:val="-11"/>
        </w:rPr>
        <w:t xml:space="preserve"> </w:t>
      </w:r>
      <w:r>
        <w:rPr>
          <w:color w:val="202020"/>
        </w:rPr>
        <w:t>§239-l,</w:t>
      </w:r>
      <w:r>
        <w:rPr>
          <w:color w:val="202020"/>
          <w:spacing w:val="-13"/>
        </w:rPr>
        <w:t xml:space="preserve"> </w:t>
      </w:r>
      <w:r>
        <w:rPr>
          <w:color w:val="202020"/>
        </w:rPr>
        <w:t>239-m,</w:t>
      </w:r>
      <w:r>
        <w:rPr>
          <w:color w:val="202020"/>
          <w:spacing w:val="-13"/>
        </w:rPr>
        <w:t xml:space="preserve"> </w:t>
      </w:r>
      <w:r>
        <w:rPr>
          <w:color w:val="202020"/>
        </w:rPr>
        <w:t>and</w:t>
      </w:r>
      <w:r>
        <w:rPr>
          <w:color w:val="202020"/>
          <w:spacing w:val="-11"/>
        </w:rPr>
        <w:t xml:space="preserve"> </w:t>
      </w:r>
      <w:r>
        <w:rPr>
          <w:color w:val="202020"/>
        </w:rPr>
        <w:t>239-n</w:t>
      </w:r>
      <w:r>
        <w:rPr>
          <w:color w:val="202020"/>
          <w:spacing w:val="-14"/>
        </w:rPr>
        <w:t xml:space="preserve"> </w:t>
      </w:r>
      <w:r>
        <w:rPr>
          <w:color w:val="202020"/>
        </w:rPr>
        <w:t>of</w:t>
      </w:r>
      <w:r>
        <w:rPr>
          <w:color w:val="202020"/>
          <w:spacing w:val="-13"/>
        </w:rPr>
        <w:t xml:space="preserve"> </w:t>
      </w:r>
      <w:r>
        <w:rPr>
          <w:color w:val="202020"/>
        </w:rPr>
        <w:t>the</w:t>
      </w:r>
      <w:r>
        <w:rPr>
          <w:color w:val="202020"/>
          <w:spacing w:val="-12"/>
        </w:rPr>
        <w:t xml:space="preserve"> </w:t>
      </w:r>
      <w:r>
        <w:rPr>
          <w:color w:val="202020"/>
        </w:rPr>
        <w:t>General</w:t>
      </w:r>
      <w:r>
        <w:rPr>
          <w:color w:val="202020"/>
          <w:spacing w:val="-10"/>
        </w:rPr>
        <w:t xml:space="preserve"> </w:t>
      </w:r>
      <w:r>
        <w:rPr>
          <w:color w:val="202020"/>
        </w:rPr>
        <w:t>Municipal</w:t>
      </w:r>
      <w:r>
        <w:rPr>
          <w:color w:val="202020"/>
          <w:spacing w:val="-13"/>
        </w:rPr>
        <w:t xml:space="preserve"> </w:t>
      </w:r>
      <w:r>
        <w:rPr>
          <w:color w:val="202020"/>
        </w:rPr>
        <w:t>Law</w:t>
      </w:r>
      <w:r>
        <w:rPr>
          <w:color w:val="202020"/>
          <w:spacing w:val="-12"/>
        </w:rPr>
        <w:t xml:space="preserve"> </w:t>
      </w:r>
      <w:r>
        <w:rPr>
          <w:color w:val="202020"/>
        </w:rPr>
        <w:t>of</w:t>
      </w:r>
      <w:r>
        <w:rPr>
          <w:color w:val="202020"/>
          <w:spacing w:val="-13"/>
        </w:rPr>
        <w:t xml:space="preserve"> </w:t>
      </w:r>
      <w:r>
        <w:rPr>
          <w:color w:val="202020"/>
        </w:rPr>
        <w:t>the</w:t>
      </w:r>
      <w:r>
        <w:rPr>
          <w:color w:val="202020"/>
          <w:spacing w:val="-15"/>
        </w:rPr>
        <w:t xml:space="preserve"> </w:t>
      </w:r>
      <w:r>
        <w:rPr>
          <w:color w:val="202020"/>
        </w:rPr>
        <w:t>State</w:t>
      </w:r>
      <w:r>
        <w:rPr>
          <w:color w:val="202020"/>
          <w:spacing w:val="-12"/>
        </w:rPr>
        <w:t xml:space="preserve"> </w:t>
      </w:r>
      <w:r>
        <w:rPr>
          <w:color w:val="202020"/>
        </w:rPr>
        <w:t>of</w:t>
      </w:r>
      <w:r>
        <w:rPr>
          <w:color w:val="202020"/>
          <w:spacing w:val="-10"/>
        </w:rPr>
        <w:t xml:space="preserve"> </w:t>
      </w:r>
      <w:r>
        <w:rPr>
          <w:color w:val="202020"/>
        </w:rPr>
        <w:t>New</w:t>
      </w:r>
      <w:r>
        <w:rPr>
          <w:color w:val="202020"/>
          <w:spacing w:val="-12"/>
        </w:rPr>
        <w:t xml:space="preserve"> </w:t>
      </w:r>
      <w:r>
        <w:rPr>
          <w:color w:val="202020"/>
        </w:rPr>
        <w:t>York,</w:t>
      </w:r>
      <w:r>
        <w:rPr>
          <w:color w:val="202020"/>
          <w:spacing w:val="-10"/>
        </w:rPr>
        <w:t xml:space="preserve"> </w:t>
      </w:r>
      <w:r>
        <w:rPr>
          <w:color w:val="202020"/>
        </w:rPr>
        <w:t>the</w:t>
      </w:r>
      <w:r>
        <w:rPr>
          <w:color w:val="202020"/>
          <w:spacing w:val="-10"/>
        </w:rPr>
        <w:t xml:space="preserve"> </w:t>
      </w:r>
      <w:r>
        <w:rPr>
          <w:color w:val="202020"/>
        </w:rPr>
        <w:t>project requires review by the Rockland County Planning Department due to its proximity with Route 202, Harriman State Park, and the Mahwah</w:t>
      </w:r>
      <w:r>
        <w:rPr>
          <w:color w:val="202020"/>
          <w:spacing w:val="-9"/>
        </w:rPr>
        <w:t xml:space="preserve"> </w:t>
      </w:r>
      <w:r>
        <w:rPr>
          <w:color w:val="202020"/>
        </w:rPr>
        <w:t>River.</w:t>
      </w:r>
    </w:p>
    <w:p w14:paraId="30143152" w14:textId="77777777" w:rsidR="00FD1251" w:rsidRDefault="00FD1251">
      <w:pPr>
        <w:pStyle w:val="BodyText"/>
        <w:spacing w:before="8"/>
        <w:rPr>
          <w:sz w:val="19"/>
        </w:rPr>
      </w:pPr>
    </w:p>
    <w:p w14:paraId="11B4F5A7" w14:textId="77777777" w:rsidR="00FD1251" w:rsidRDefault="00000000">
      <w:pPr>
        <w:pStyle w:val="Heading1"/>
        <w:spacing w:before="1"/>
      </w:pPr>
      <w:r>
        <w:rPr>
          <w:color w:val="202020"/>
          <w:u w:val="single" w:color="202020"/>
        </w:rPr>
        <w:lastRenderedPageBreak/>
        <w:t>SEAF, Pt. 1</w:t>
      </w:r>
    </w:p>
    <w:p w14:paraId="6640B97E" w14:textId="77777777" w:rsidR="00FD1251" w:rsidRDefault="00FD1251">
      <w:pPr>
        <w:pStyle w:val="BodyText"/>
        <w:rPr>
          <w:b/>
          <w:sz w:val="15"/>
        </w:rPr>
      </w:pPr>
    </w:p>
    <w:p w14:paraId="5C190EF5" w14:textId="77777777" w:rsidR="00FD1251" w:rsidRDefault="00000000">
      <w:pPr>
        <w:pStyle w:val="ListParagraph"/>
        <w:numPr>
          <w:ilvl w:val="0"/>
          <w:numId w:val="3"/>
        </w:numPr>
        <w:tabs>
          <w:tab w:val="left" w:pos="492"/>
        </w:tabs>
        <w:spacing w:before="57"/>
        <w:ind w:right="134" w:hanging="360"/>
        <w:rPr>
          <w:color w:val="202020"/>
        </w:rPr>
      </w:pPr>
      <w:r>
        <w:rPr>
          <w:color w:val="202020"/>
        </w:rPr>
        <w:t>The applicant has provided an SEAF Part 1. The applicant should provide the EAF with the DEC automated answers, which will answer certain questions based on the location of the project</w:t>
      </w:r>
      <w:r>
        <w:rPr>
          <w:color w:val="202020"/>
          <w:spacing w:val="-24"/>
        </w:rPr>
        <w:t xml:space="preserve"> </w:t>
      </w:r>
      <w:r>
        <w:rPr>
          <w:color w:val="202020"/>
        </w:rPr>
        <w:t>site.</w:t>
      </w:r>
    </w:p>
    <w:p w14:paraId="485FB454" w14:textId="08CA8A52" w:rsidR="00BF7716" w:rsidRPr="00C67E50" w:rsidRDefault="00BF7716" w:rsidP="005E3CD7">
      <w:pPr>
        <w:pStyle w:val="BodyText"/>
        <w:spacing w:before="10"/>
        <w:ind w:left="130"/>
        <w:rPr>
          <w:b/>
          <w:bCs/>
          <w:color w:val="FF0000"/>
          <w:sz w:val="21"/>
        </w:rPr>
      </w:pPr>
      <w:r w:rsidRPr="00C67E50">
        <w:rPr>
          <w:b/>
          <w:bCs/>
          <w:color w:val="FF0000"/>
          <w:sz w:val="21"/>
        </w:rPr>
        <w:t>RESPONSE:</w:t>
      </w:r>
      <w:r w:rsidR="005E3CD7">
        <w:rPr>
          <w:b/>
          <w:bCs/>
          <w:color w:val="FF0000"/>
          <w:sz w:val="21"/>
        </w:rPr>
        <w:t xml:space="preserve"> The EAF has been revised</w:t>
      </w:r>
    </w:p>
    <w:p w14:paraId="1A95E6DD" w14:textId="77777777" w:rsidR="00BF7716" w:rsidRDefault="00BF7716" w:rsidP="00BF7716">
      <w:pPr>
        <w:pStyle w:val="ListParagraph"/>
        <w:tabs>
          <w:tab w:val="left" w:pos="492"/>
        </w:tabs>
        <w:spacing w:before="57"/>
        <w:ind w:left="491" w:right="134" w:firstLine="0"/>
        <w:jc w:val="left"/>
        <w:rPr>
          <w:color w:val="202020"/>
        </w:rPr>
      </w:pPr>
    </w:p>
    <w:sectPr w:rsidR="00BF7716">
      <w:headerReference w:type="default" r:id="rId15"/>
      <w:footerReference w:type="default" r:id="rId16"/>
      <w:pgSz w:w="12240" w:h="15840"/>
      <w:pgMar w:top="1220" w:right="940" w:bottom="960" w:left="860" w:header="763"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0F3A" w14:textId="77777777" w:rsidR="00123780" w:rsidRDefault="00123780">
      <w:r>
        <w:separator/>
      </w:r>
    </w:p>
  </w:endnote>
  <w:endnote w:type="continuationSeparator" w:id="0">
    <w:p w14:paraId="44C0E67F" w14:textId="77777777" w:rsidR="00123780" w:rsidRDefault="0012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89F7" w14:textId="77777777" w:rsidR="00FD1251" w:rsidRDefault="00000000">
    <w:pPr>
      <w:pStyle w:val="BodyText"/>
      <w:spacing w:line="14" w:lineRule="auto"/>
      <w:rPr>
        <w:sz w:val="20"/>
      </w:rPr>
    </w:pPr>
    <w:r>
      <w:rPr>
        <w:noProof/>
      </w:rPr>
      <w:drawing>
        <wp:anchor distT="0" distB="0" distL="0" distR="0" simplePos="0" relativeHeight="251659776" behindDoc="1" locked="0" layoutInCell="1" allowOverlap="1" wp14:anchorId="67C9EB85" wp14:editId="485D3EE8">
          <wp:simplePos x="0" y="0"/>
          <wp:positionH relativeFrom="page">
            <wp:posOffset>749084</wp:posOffset>
          </wp:positionH>
          <wp:positionV relativeFrom="page">
            <wp:posOffset>9439241</wp:posOffset>
          </wp:positionV>
          <wp:extent cx="1176959" cy="3354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76959" cy="335465"/>
                  </a:xfrm>
                  <a:prstGeom prst="rect">
                    <a:avLst/>
                  </a:prstGeom>
                </pic:spPr>
              </pic:pic>
            </a:graphicData>
          </a:graphic>
        </wp:anchor>
      </w:drawing>
    </w:r>
    <w:r>
      <w:pict w14:anchorId="3C433235">
        <v:shapetype id="_x0000_t202" coordsize="21600,21600" o:spt="202" path="m,l,21600r21600,l21600,xe">
          <v:stroke joinstyle="miter"/>
          <v:path gradientshapeok="t" o:connecttype="rect"/>
        </v:shapetype>
        <v:shape id="_x0000_s1025" type="#_x0000_t202" style="position:absolute;margin-left:512.25pt;margin-top:747.55pt;width:46.8pt;height:12pt;z-index:-7288;mso-position-horizontal-relative:page;mso-position-vertical-relative:page" filled="f" stroked="f">
          <v:textbox inset="0,0,0,0">
            <w:txbxContent>
              <w:p w14:paraId="302E4E40" w14:textId="77777777" w:rsidR="00FD1251" w:rsidRDefault="00000000">
                <w:pPr>
                  <w:spacing w:line="223" w:lineRule="exact"/>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FC6F" w14:textId="77777777" w:rsidR="00123780" w:rsidRDefault="00123780">
      <w:r>
        <w:separator/>
      </w:r>
    </w:p>
  </w:footnote>
  <w:footnote w:type="continuationSeparator" w:id="0">
    <w:p w14:paraId="196C9F6E" w14:textId="77777777" w:rsidR="00123780" w:rsidRDefault="0012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01FB3" w14:textId="77777777" w:rsidR="00FD1251" w:rsidRDefault="00000000">
    <w:pPr>
      <w:pStyle w:val="BodyText"/>
      <w:spacing w:line="14" w:lineRule="auto"/>
      <w:rPr>
        <w:sz w:val="20"/>
      </w:rPr>
    </w:pPr>
    <w:r>
      <w:pict w14:anchorId="0788A9FD">
        <v:line id="_x0000_s1027" style="position:absolute;z-index:-7360;mso-position-horizontal-relative:page;mso-position-vertical-relative:page" from="52.5pt,61.6pt" to="562.5pt,61.6pt" strokecolor="#006834">
          <w10:wrap anchorx="page" anchory="page"/>
        </v:line>
      </w:pict>
    </w:r>
    <w:r>
      <w:pict w14:anchorId="20EE0F33">
        <v:shapetype id="_x0000_t202" coordsize="21600,21600" o:spt="202" path="m,l,21600r21600,l21600,xe">
          <v:stroke joinstyle="miter"/>
          <v:path gradientshapeok="t" o:connecttype="rect"/>
        </v:shapetype>
        <v:shape id="_x0000_s1026" type="#_x0000_t202" style="position:absolute;margin-left:481.15pt;margin-top:37.15pt;width:77.85pt;height:24.1pt;z-index:-7336;mso-position-horizontal-relative:page;mso-position-vertical-relative:page" filled="f" stroked="f">
          <v:textbox inset="0,0,0,0">
            <w:txbxContent>
              <w:p w14:paraId="78E9F29E" w14:textId="77777777" w:rsidR="00FD1251" w:rsidRDefault="00000000">
                <w:pPr>
                  <w:spacing w:line="222" w:lineRule="exact"/>
                  <w:ind w:left="20"/>
                  <w:rPr>
                    <w:sz w:val="20"/>
                  </w:rPr>
                </w:pPr>
                <w:r>
                  <w:rPr>
                    <w:sz w:val="20"/>
                  </w:rPr>
                  <w:t>8 Henry Court</w:t>
                </w:r>
                <w:r>
                  <w:rPr>
                    <w:spacing w:val="-9"/>
                    <w:sz w:val="20"/>
                  </w:rPr>
                  <w:t xml:space="preserve"> </w:t>
                </w:r>
                <w:r>
                  <w:rPr>
                    <w:sz w:val="20"/>
                  </w:rPr>
                  <w:t>RGP</w:t>
                </w:r>
              </w:p>
              <w:p w14:paraId="420D8FA9" w14:textId="77777777" w:rsidR="00FD1251" w:rsidRDefault="00000000">
                <w:pPr>
                  <w:spacing w:line="243" w:lineRule="exact"/>
                  <w:ind w:left="408"/>
                  <w:rPr>
                    <w:sz w:val="20"/>
                  </w:rPr>
                </w:pPr>
                <w:r>
                  <w:rPr>
                    <w:sz w:val="20"/>
                  </w:rPr>
                  <w:t>April 17,</w:t>
                </w:r>
                <w:r>
                  <w:rPr>
                    <w:spacing w:val="-11"/>
                    <w:sz w:val="20"/>
                  </w:rPr>
                  <w:t xml:space="preserve"> </w:t>
                </w:r>
                <w:r>
                  <w:rPr>
                    <w:sz w:val="20"/>
                  </w:rPr>
                  <w:t>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073"/>
    <w:multiLevelType w:val="hybridMultilevel"/>
    <w:tmpl w:val="7C6EE39C"/>
    <w:lvl w:ilvl="0" w:tplc="648600D0">
      <w:numFmt w:val="bullet"/>
      <w:lvlText w:val=""/>
      <w:lvlJc w:val="left"/>
      <w:pPr>
        <w:ind w:left="851" w:hanging="361"/>
      </w:pPr>
      <w:rPr>
        <w:rFonts w:ascii="Symbol" w:eastAsia="Symbol" w:hAnsi="Symbol" w:cs="Symbol" w:hint="default"/>
        <w:w w:val="100"/>
        <w:sz w:val="22"/>
        <w:szCs w:val="22"/>
        <w:lang w:val="en-US" w:eastAsia="en-US" w:bidi="en-US"/>
      </w:rPr>
    </w:lvl>
    <w:lvl w:ilvl="1" w:tplc="7B06050E">
      <w:numFmt w:val="bullet"/>
      <w:lvlText w:val="o"/>
      <w:lvlJc w:val="left"/>
      <w:pPr>
        <w:ind w:left="1571" w:hanging="361"/>
      </w:pPr>
      <w:rPr>
        <w:rFonts w:ascii="Courier New" w:eastAsia="Courier New" w:hAnsi="Courier New" w:cs="Courier New" w:hint="default"/>
        <w:w w:val="100"/>
        <w:sz w:val="22"/>
        <w:szCs w:val="22"/>
        <w:lang w:val="en-US" w:eastAsia="en-US" w:bidi="en-US"/>
      </w:rPr>
    </w:lvl>
    <w:lvl w:ilvl="2" w:tplc="61F6867A">
      <w:numFmt w:val="bullet"/>
      <w:lvlText w:val="•"/>
      <w:lvlJc w:val="left"/>
      <w:pPr>
        <w:ind w:left="2564" w:hanging="361"/>
      </w:pPr>
      <w:rPr>
        <w:rFonts w:hint="default"/>
        <w:lang w:val="en-US" w:eastAsia="en-US" w:bidi="en-US"/>
      </w:rPr>
    </w:lvl>
    <w:lvl w:ilvl="3" w:tplc="8236D1EA">
      <w:numFmt w:val="bullet"/>
      <w:lvlText w:val="•"/>
      <w:lvlJc w:val="left"/>
      <w:pPr>
        <w:ind w:left="3548" w:hanging="361"/>
      </w:pPr>
      <w:rPr>
        <w:rFonts w:hint="default"/>
        <w:lang w:val="en-US" w:eastAsia="en-US" w:bidi="en-US"/>
      </w:rPr>
    </w:lvl>
    <w:lvl w:ilvl="4" w:tplc="83D4D876">
      <w:numFmt w:val="bullet"/>
      <w:lvlText w:val="•"/>
      <w:lvlJc w:val="left"/>
      <w:pPr>
        <w:ind w:left="4533" w:hanging="361"/>
      </w:pPr>
      <w:rPr>
        <w:rFonts w:hint="default"/>
        <w:lang w:val="en-US" w:eastAsia="en-US" w:bidi="en-US"/>
      </w:rPr>
    </w:lvl>
    <w:lvl w:ilvl="5" w:tplc="A7B40FCC">
      <w:numFmt w:val="bullet"/>
      <w:lvlText w:val="•"/>
      <w:lvlJc w:val="left"/>
      <w:pPr>
        <w:ind w:left="5517" w:hanging="361"/>
      </w:pPr>
      <w:rPr>
        <w:rFonts w:hint="default"/>
        <w:lang w:val="en-US" w:eastAsia="en-US" w:bidi="en-US"/>
      </w:rPr>
    </w:lvl>
    <w:lvl w:ilvl="6" w:tplc="51ACADFA">
      <w:numFmt w:val="bullet"/>
      <w:lvlText w:val="•"/>
      <w:lvlJc w:val="left"/>
      <w:pPr>
        <w:ind w:left="6502" w:hanging="361"/>
      </w:pPr>
      <w:rPr>
        <w:rFonts w:hint="default"/>
        <w:lang w:val="en-US" w:eastAsia="en-US" w:bidi="en-US"/>
      </w:rPr>
    </w:lvl>
    <w:lvl w:ilvl="7" w:tplc="BC9AE446">
      <w:numFmt w:val="bullet"/>
      <w:lvlText w:val="•"/>
      <w:lvlJc w:val="left"/>
      <w:pPr>
        <w:ind w:left="7486" w:hanging="361"/>
      </w:pPr>
      <w:rPr>
        <w:rFonts w:hint="default"/>
        <w:lang w:val="en-US" w:eastAsia="en-US" w:bidi="en-US"/>
      </w:rPr>
    </w:lvl>
    <w:lvl w:ilvl="8" w:tplc="E668E6D6">
      <w:numFmt w:val="bullet"/>
      <w:lvlText w:val="•"/>
      <w:lvlJc w:val="left"/>
      <w:pPr>
        <w:ind w:left="8471" w:hanging="361"/>
      </w:pPr>
      <w:rPr>
        <w:rFonts w:hint="default"/>
        <w:lang w:val="en-US" w:eastAsia="en-US" w:bidi="en-US"/>
      </w:rPr>
    </w:lvl>
  </w:abstractNum>
  <w:abstractNum w:abstractNumId="1" w15:restartNumberingAfterBreak="0">
    <w:nsid w:val="13CE79D4"/>
    <w:multiLevelType w:val="hybridMultilevel"/>
    <w:tmpl w:val="27BEF1AE"/>
    <w:lvl w:ilvl="0" w:tplc="2EFCC23A">
      <w:start w:val="1"/>
      <w:numFmt w:val="decimal"/>
      <w:lvlText w:val="%1."/>
      <w:lvlJc w:val="left"/>
      <w:pPr>
        <w:ind w:left="491" w:hanging="361"/>
        <w:jc w:val="left"/>
      </w:pPr>
      <w:rPr>
        <w:rFonts w:hint="default"/>
        <w:w w:val="100"/>
        <w:lang w:val="en-US" w:eastAsia="en-US" w:bidi="en-US"/>
      </w:rPr>
    </w:lvl>
    <w:lvl w:ilvl="1" w:tplc="C2E08E0A">
      <w:start w:val="1"/>
      <w:numFmt w:val="lowerLetter"/>
      <w:lvlText w:val="%2."/>
      <w:lvlJc w:val="left"/>
      <w:pPr>
        <w:ind w:left="1571" w:hanging="360"/>
        <w:jc w:val="left"/>
      </w:pPr>
      <w:rPr>
        <w:rFonts w:ascii="Calibri" w:eastAsia="Calibri" w:hAnsi="Calibri" w:cs="Calibri" w:hint="default"/>
        <w:spacing w:val="-1"/>
        <w:w w:val="100"/>
        <w:sz w:val="22"/>
        <w:szCs w:val="22"/>
        <w:lang w:val="en-US" w:eastAsia="en-US" w:bidi="en-US"/>
      </w:rPr>
    </w:lvl>
    <w:lvl w:ilvl="2" w:tplc="A92CA6AC">
      <w:numFmt w:val="bullet"/>
      <w:lvlText w:val="•"/>
      <w:lvlJc w:val="left"/>
      <w:pPr>
        <w:ind w:left="2564" w:hanging="360"/>
      </w:pPr>
      <w:rPr>
        <w:rFonts w:hint="default"/>
        <w:lang w:val="en-US" w:eastAsia="en-US" w:bidi="en-US"/>
      </w:rPr>
    </w:lvl>
    <w:lvl w:ilvl="3" w:tplc="BC663A88">
      <w:numFmt w:val="bullet"/>
      <w:lvlText w:val="•"/>
      <w:lvlJc w:val="left"/>
      <w:pPr>
        <w:ind w:left="3548" w:hanging="360"/>
      </w:pPr>
      <w:rPr>
        <w:rFonts w:hint="default"/>
        <w:lang w:val="en-US" w:eastAsia="en-US" w:bidi="en-US"/>
      </w:rPr>
    </w:lvl>
    <w:lvl w:ilvl="4" w:tplc="F10CFFCA">
      <w:numFmt w:val="bullet"/>
      <w:lvlText w:val="•"/>
      <w:lvlJc w:val="left"/>
      <w:pPr>
        <w:ind w:left="4533" w:hanging="360"/>
      </w:pPr>
      <w:rPr>
        <w:rFonts w:hint="default"/>
        <w:lang w:val="en-US" w:eastAsia="en-US" w:bidi="en-US"/>
      </w:rPr>
    </w:lvl>
    <w:lvl w:ilvl="5" w:tplc="6CE028FE">
      <w:numFmt w:val="bullet"/>
      <w:lvlText w:val="•"/>
      <w:lvlJc w:val="left"/>
      <w:pPr>
        <w:ind w:left="5517" w:hanging="360"/>
      </w:pPr>
      <w:rPr>
        <w:rFonts w:hint="default"/>
        <w:lang w:val="en-US" w:eastAsia="en-US" w:bidi="en-US"/>
      </w:rPr>
    </w:lvl>
    <w:lvl w:ilvl="6" w:tplc="FEDE23E6">
      <w:numFmt w:val="bullet"/>
      <w:lvlText w:val="•"/>
      <w:lvlJc w:val="left"/>
      <w:pPr>
        <w:ind w:left="6502" w:hanging="360"/>
      </w:pPr>
      <w:rPr>
        <w:rFonts w:hint="default"/>
        <w:lang w:val="en-US" w:eastAsia="en-US" w:bidi="en-US"/>
      </w:rPr>
    </w:lvl>
    <w:lvl w:ilvl="7" w:tplc="9E886D18">
      <w:numFmt w:val="bullet"/>
      <w:lvlText w:val="•"/>
      <w:lvlJc w:val="left"/>
      <w:pPr>
        <w:ind w:left="7486" w:hanging="360"/>
      </w:pPr>
      <w:rPr>
        <w:rFonts w:hint="default"/>
        <w:lang w:val="en-US" w:eastAsia="en-US" w:bidi="en-US"/>
      </w:rPr>
    </w:lvl>
    <w:lvl w:ilvl="8" w:tplc="C24A186C">
      <w:numFmt w:val="bullet"/>
      <w:lvlText w:val="•"/>
      <w:lvlJc w:val="left"/>
      <w:pPr>
        <w:ind w:left="8471" w:hanging="360"/>
      </w:pPr>
      <w:rPr>
        <w:rFonts w:hint="default"/>
        <w:lang w:val="en-US" w:eastAsia="en-US" w:bidi="en-US"/>
      </w:rPr>
    </w:lvl>
  </w:abstractNum>
  <w:abstractNum w:abstractNumId="2" w15:restartNumberingAfterBreak="0">
    <w:nsid w:val="786F0339"/>
    <w:multiLevelType w:val="hybridMultilevel"/>
    <w:tmpl w:val="8AAC7C30"/>
    <w:lvl w:ilvl="0" w:tplc="AAE2441E">
      <w:start w:val="1"/>
      <w:numFmt w:val="upperLetter"/>
      <w:lvlText w:val="%1."/>
      <w:lvlJc w:val="left"/>
      <w:pPr>
        <w:ind w:left="851" w:hanging="360"/>
        <w:jc w:val="left"/>
      </w:pPr>
      <w:rPr>
        <w:rFonts w:ascii="Calibri" w:eastAsia="Calibri" w:hAnsi="Calibri" w:cs="Calibri" w:hint="default"/>
        <w:i/>
        <w:color w:val="4471C4"/>
        <w:spacing w:val="-1"/>
        <w:w w:val="100"/>
        <w:sz w:val="22"/>
        <w:szCs w:val="22"/>
        <w:lang w:val="en-US" w:eastAsia="en-US" w:bidi="en-US"/>
      </w:rPr>
    </w:lvl>
    <w:lvl w:ilvl="1" w:tplc="BAA82E80">
      <w:start w:val="1"/>
      <w:numFmt w:val="decimal"/>
      <w:lvlText w:val="%2."/>
      <w:lvlJc w:val="left"/>
      <w:pPr>
        <w:ind w:left="1211" w:hanging="361"/>
        <w:jc w:val="left"/>
      </w:pPr>
      <w:rPr>
        <w:rFonts w:ascii="Calibri" w:eastAsia="Calibri" w:hAnsi="Calibri" w:cs="Calibri" w:hint="default"/>
        <w:w w:val="100"/>
        <w:sz w:val="22"/>
        <w:szCs w:val="22"/>
        <w:lang w:val="en-US" w:eastAsia="en-US" w:bidi="en-US"/>
      </w:rPr>
    </w:lvl>
    <w:lvl w:ilvl="2" w:tplc="5B5EA200">
      <w:numFmt w:val="bullet"/>
      <w:lvlText w:val="•"/>
      <w:lvlJc w:val="left"/>
      <w:pPr>
        <w:ind w:left="2244" w:hanging="361"/>
      </w:pPr>
      <w:rPr>
        <w:rFonts w:hint="default"/>
        <w:lang w:val="en-US" w:eastAsia="en-US" w:bidi="en-US"/>
      </w:rPr>
    </w:lvl>
    <w:lvl w:ilvl="3" w:tplc="54C46288">
      <w:numFmt w:val="bullet"/>
      <w:lvlText w:val="•"/>
      <w:lvlJc w:val="left"/>
      <w:pPr>
        <w:ind w:left="3268" w:hanging="361"/>
      </w:pPr>
      <w:rPr>
        <w:rFonts w:hint="default"/>
        <w:lang w:val="en-US" w:eastAsia="en-US" w:bidi="en-US"/>
      </w:rPr>
    </w:lvl>
    <w:lvl w:ilvl="4" w:tplc="9698BB5A">
      <w:numFmt w:val="bullet"/>
      <w:lvlText w:val="•"/>
      <w:lvlJc w:val="left"/>
      <w:pPr>
        <w:ind w:left="4293" w:hanging="361"/>
      </w:pPr>
      <w:rPr>
        <w:rFonts w:hint="default"/>
        <w:lang w:val="en-US" w:eastAsia="en-US" w:bidi="en-US"/>
      </w:rPr>
    </w:lvl>
    <w:lvl w:ilvl="5" w:tplc="0CBC0740">
      <w:numFmt w:val="bullet"/>
      <w:lvlText w:val="•"/>
      <w:lvlJc w:val="left"/>
      <w:pPr>
        <w:ind w:left="5317" w:hanging="361"/>
      </w:pPr>
      <w:rPr>
        <w:rFonts w:hint="default"/>
        <w:lang w:val="en-US" w:eastAsia="en-US" w:bidi="en-US"/>
      </w:rPr>
    </w:lvl>
    <w:lvl w:ilvl="6" w:tplc="65C83850">
      <w:numFmt w:val="bullet"/>
      <w:lvlText w:val="•"/>
      <w:lvlJc w:val="left"/>
      <w:pPr>
        <w:ind w:left="6342" w:hanging="361"/>
      </w:pPr>
      <w:rPr>
        <w:rFonts w:hint="default"/>
        <w:lang w:val="en-US" w:eastAsia="en-US" w:bidi="en-US"/>
      </w:rPr>
    </w:lvl>
    <w:lvl w:ilvl="7" w:tplc="D8A00550">
      <w:numFmt w:val="bullet"/>
      <w:lvlText w:val="•"/>
      <w:lvlJc w:val="left"/>
      <w:pPr>
        <w:ind w:left="7366" w:hanging="361"/>
      </w:pPr>
      <w:rPr>
        <w:rFonts w:hint="default"/>
        <w:lang w:val="en-US" w:eastAsia="en-US" w:bidi="en-US"/>
      </w:rPr>
    </w:lvl>
    <w:lvl w:ilvl="8" w:tplc="22DE1CBA">
      <w:numFmt w:val="bullet"/>
      <w:lvlText w:val="•"/>
      <w:lvlJc w:val="left"/>
      <w:pPr>
        <w:ind w:left="8391" w:hanging="361"/>
      </w:pPr>
      <w:rPr>
        <w:rFonts w:hint="default"/>
        <w:lang w:val="en-US" w:eastAsia="en-US" w:bidi="en-US"/>
      </w:rPr>
    </w:lvl>
  </w:abstractNum>
  <w:abstractNum w:abstractNumId="3" w15:restartNumberingAfterBreak="0">
    <w:nsid w:val="7914512A"/>
    <w:multiLevelType w:val="hybridMultilevel"/>
    <w:tmpl w:val="F6F840CE"/>
    <w:lvl w:ilvl="0" w:tplc="6CF0B6AC">
      <w:start w:val="1"/>
      <w:numFmt w:val="upperLetter"/>
      <w:lvlText w:val="%1."/>
      <w:lvlJc w:val="left"/>
      <w:pPr>
        <w:ind w:left="1571" w:hanging="360"/>
        <w:jc w:val="right"/>
      </w:pPr>
      <w:rPr>
        <w:rFonts w:hint="default"/>
        <w:i/>
        <w:spacing w:val="-1"/>
        <w:w w:val="99"/>
        <w:lang w:val="en-US" w:eastAsia="en-US" w:bidi="en-US"/>
      </w:rPr>
    </w:lvl>
    <w:lvl w:ilvl="1" w:tplc="966EA0B2">
      <w:start w:val="1"/>
      <w:numFmt w:val="decimal"/>
      <w:lvlText w:val="(%2)"/>
      <w:lvlJc w:val="left"/>
      <w:pPr>
        <w:ind w:left="2111" w:hanging="540"/>
        <w:jc w:val="left"/>
      </w:pPr>
      <w:rPr>
        <w:rFonts w:ascii="Calibri" w:eastAsia="Calibri" w:hAnsi="Calibri" w:cs="Calibri" w:hint="default"/>
        <w:i/>
        <w:color w:val="4471C4"/>
        <w:spacing w:val="-1"/>
        <w:w w:val="99"/>
        <w:sz w:val="20"/>
        <w:szCs w:val="20"/>
        <w:lang w:val="en-US" w:eastAsia="en-US" w:bidi="en-US"/>
      </w:rPr>
    </w:lvl>
    <w:lvl w:ilvl="2" w:tplc="6A6E7F58">
      <w:numFmt w:val="bullet"/>
      <w:lvlText w:val="•"/>
      <w:lvlJc w:val="left"/>
      <w:pPr>
        <w:ind w:left="3044" w:hanging="540"/>
      </w:pPr>
      <w:rPr>
        <w:rFonts w:hint="default"/>
        <w:lang w:val="en-US" w:eastAsia="en-US" w:bidi="en-US"/>
      </w:rPr>
    </w:lvl>
    <w:lvl w:ilvl="3" w:tplc="E42AA1E6">
      <w:numFmt w:val="bullet"/>
      <w:lvlText w:val="•"/>
      <w:lvlJc w:val="left"/>
      <w:pPr>
        <w:ind w:left="3968" w:hanging="540"/>
      </w:pPr>
      <w:rPr>
        <w:rFonts w:hint="default"/>
        <w:lang w:val="en-US" w:eastAsia="en-US" w:bidi="en-US"/>
      </w:rPr>
    </w:lvl>
    <w:lvl w:ilvl="4" w:tplc="7A1AC3D0">
      <w:numFmt w:val="bullet"/>
      <w:lvlText w:val="•"/>
      <w:lvlJc w:val="left"/>
      <w:pPr>
        <w:ind w:left="4893" w:hanging="540"/>
      </w:pPr>
      <w:rPr>
        <w:rFonts w:hint="default"/>
        <w:lang w:val="en-US" w:eastAsia="en-US" w:bidi="en-US"/>
      </w:rPr>
    </w:lvl>
    <w:lvl w:ilvl="5" w:tplc="875C5954">
      <w:numFmt w:val="bullet"/>
      <w:lvlText w:val="•"/>
      <w:lvlJc w:val="left"/>
      <w:pPr>
        <w:ind w:left="5817" w:hanging="540"/>
      </w:pPr>
      <w:rPr>
        <w:rFonts w:hint="default"/>
        <w:lang w:val="en-US" w:eastAsia="en-US" w:bidi="en-US"/>
      </w:rPr>
    </w:lvl>
    <w:lvl w:ilvl="6" w:tplc="52A86832">
      <w:numFmt w:val="bullet"/>
      <w:lvlText w:val="•"/>
      <w:lvlJc w:val="left"/>
      <w:pPr>
        <w:ind w:left="6742" w:hanging="540"/>
      </w:pPr>
      <w:rPr>
        <w:rFonts w:hint="default"/>
        <w:lang w:val="en-US" w:eastAsia="en-US" w:bidi="en-US"/>
      </w:rPr>
    </w:lvl>
    <w:lvl w:ilvl="7" w:tplc="B2DAD6E0">
      <w:numFmt w:val="bullet"/>
      <w:lvlText w:val="•"/>
      <w:lvlJc w:val="left"/>
      <w:pPr>
        <w:ind w:left="7666" w:hanging="540"/>
      </w:pPr>
      <w:rPr>
        <w:rFonts w:hint="default"/>
        <w:lang w:val="en-US" w:eastAsia="en-US" w:bidi="en-US"/>
      </w:rPr>
    </w:lvl>
    <w:lvl w:ilvl="8" w:tplc="02C806B4">
      <w:numFmt w:val="bullet"/>
      <w:lvlText w:val="•"/>
      <w:lvlJc w:val="left"/>
      <w:pPr>
        <w:ind w:left="8591" w:hanging="540"/>
      </w:pPr>
      <w:rPr>
        <w:rFonts w:hint="default"/>
        <w:lang w:val="en-US" w:eastAsia="en-US" w:bidi="en-US"/>
      </w:rPr>
    </w:lvl>
  </w:abstractNum>
  <w:num w:numId="1" w16cid:durableId="238713833">
    <w:abstractNumId w:val="3"/>
  </w:num>
  <w:num w:numId="2" w16cid:durableId="724766034">
    <w:abstractNumId w:val="2"/>
  </w:num>
  <w:num w:numId="3" w16cid:durableId="211231169">
    <w:abstractNumId w:val="1"/>
  </w:num>
  <w:num w:numId="4" w16cid:durableId="102802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D1251"/>
    <w:rsid w:val="000865C9"/>
    <w:rsid w:val="001078BC"/>
    <w:rsid w:val="00123780"/>
    <w:rsid w:val="00140F38"/>
    <w:rsid w:val="001701F4"/>
    <w:rsid w:val="001B2503"/>
    <w:rsid w:val="002702FD"/>
    <w:rsid w:val="002E4838"/>
    <w:rsid w:val="004D7ED3"/>
    <w:rsid w:val="005E3CD7"/>
    <w:rsid w:val="006121A1"/>
    <w:rsid w:val="00633617"/>
    <w:rsid w:val="006F3A1E"/>
    <w:rsid w:val="007C23FA"/>
    <w:rsid w:val="00B328C9"/>
    <w:rsid w:val="00BF7716"/>
    <w:rsid w:val="00C67E50"/>
    <w:rsid w:val="00C92FB2"/>
    <w:rsid w:val="00D2155A"/>
    <w:rsid w:val="00F6188C"/>
    <w:rsid w:val="00FD125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72A68A2"/>
  <w15:docId w15:val="{D5B18BE5-29C1-49A5-AC32-C29E22AB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85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3599434"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de360.com/8770647" TargetMode="External"/><Relationship Id="rId12" Type="http://schemas.openxmlformats.org/officeDocument/2006/relationships/hyperlink" Target="https://ecode360.com/87698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de360.com/876984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code360.com/33583950" TargetMode="External"/><Relationship Id="rId4" Type="http://schemas.openxmlformats.org/officeDocument/2006/relationships/webSettings" Target="webSettings.xml"/><Relationship Id="rId9" Type="http://schemas.openxmlformats.org/officeDocument/2006/relationships/hyperlink" Target="https://ecode360.com/8770647" TargetMode="External"/><Relationship Id="rId14" Type="http://schemas.openxmlformats.org/officeDocument/2006/relationships/hyperlink" Target="https://ecode360.com/375206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Max Stach</dc:creator>
  <cp:lastModifiedBy>Yoel Binet</cp:lastModifiedBy>
  <cp:revision>10</cp:revision>
  <dcterms:created xsi:type="dcterms:W3CDTF">2024-05-03T18:52:00Z</dcterms:created>
  <dcterms:modified xsi:type="dcterms:W3CDTF">2024-05-16T02:27:00Z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Acrobat PDFMaker 24 for Word</vt:lpwstr>
  </property>
  <property fmtid="{D5CDD505-2E9C-101B-9397-08002B2CF9AE}" pid="4" name="LastSaved">
    <vt:filetime>2024-05-03T00:00:00Z</vt:filetime>
  </property>
</Properties>
</file>